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Chemický technik produktmanažer</w:t>
      </w:r>
      <w:bookmarkEnd w:id="1"/>
    </w:p>
    <w:p>
      <w:pPr/>
      <w:r>
        <w:rPr/>
        <w:t xml:space="preserve">Chemický technik produktmanažer se orientuje v sortimentu chemických produktů a zajišťuje administrativní podporu a přípravu jejich prodeje a přepravy.</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Chemie</w:t>
            </w:r>
          </w:p>
        </w:tc>
      </w:tr>
      <w:tr>
        <w:trPr/>
        <w:tc>
          <w:tcPr/>
          <w:p>
            <w:pPr/>
            <w:r>
              <w:rPr>
                <w:b w:val="1"/>
                <w:bCs w:val="1"/>
              </w:rPr>
              <w:t xml:space="preserve">Odborný podsměr:</w:t>
            </w:r>
          </w:p>
        </w:tc>
        <w:tc>
          <w:tcPr/>
          <w:p>
            <w:pPr/>
            <w:r>
              <w:rPr/>
              <w:t xml:space="preserve">výroba chemických produktů</w:t>
            </w:r>
          </w:p>
        </w:tc>
      </w:tr>
      <w:tr>
        <w:trPr/>
        <w:tc>
          <w:tcPr/>
          <w:p>
            <w:pPr/>
            <w:r>
              <w:rPr>
                <w:b w:val="1"/>
                <w:bCs w:val="1"/>
              </w:rPr>
              <w:t xml:space="preserve">Kvalifikační úroveň:</w:t>
            </w:r>
          </w:p>
        </w:tc>
        <w:tc>
          <w:tcPr/>
          <w:p>
            <w:pPr/>
            <w:r>
              <w:rPr/>
              <w:t xml:space="preserve">Střední vzdělání s maturitní zkouškou; Střední vzdělání s výučním listem i maturitní zkouškou</w:t>
            </w:r>
          </w:p>
        </w:tc>
      </w:tr>
      <w:tr>
        <w:trPr/>
        <w:tc>
          <w:tcPr/>
          <w:p>
            <w:pPr/>
            <w:r>
              <w:rPr>
                <w:b w:val="1"/>
                <w:bCs w:val="1"/>
              </w:rPr>
              <w:t xml:space="preserve">Alternativní názvy:</w:t>
            </w:r>
          </w:p>
        </w:tc>
        <w:tc>
          <w:tcPr/>
          <w:p>
            <w:pPr/>
            <w:r>
              <w:rPr/>
              <w:t xml:space="preserve">Chemik - prodejce junior, Asistent chemického prodeje, Administrátor prodeje chemických produktů, Referent chemického prodeje</w:t>
            </w:r>
          </w:p>
        </w:tc>
      </w:tr>
      <w:tr>
        <w:trPr/>
        <w:tc>
          <w:tcPr/>
          <w:p>
            <w:pPr/>
            <w:r>
              <w:rPr>
                <w:b w:val="1"/>
                <w:bCs w:val="1"/>
              </w:rPr>
              <w:t xml:space="preserve">Nadřízené povolání:</w:t>
            </w:r>
          </w:p>
        </w:tc>
        <w:tc>
          <w:tcPr/>
          <w:p>
            <w:pPr/>
            <w:r>
              <w:rPr/>
              <w:t xml:space="preserve">Chemický technik</w:t>
            </w:r>
          </w:p>
        </w:tc>
      </w:tr>
      <w:tr>
        <w:trPr/>
        <w:tc>
          <w:tcPr/>
          <w:p>
            <w:pPr/>
            <w:r>
              <w:rPr>
                <w:b w:val="1"/>
                <w:bCs w:val="1"/>
              </w:rPr>
              <w:t xml:space="preserve">Příbuzné specializace:</w:t>
            </w:r>
          </w:p>
        </w:tc>
        <w:tc>
          <w:tcPr/>
          <w:p>
            <w:pPr/>
            <w:r>
              <w:rPr/>
              <w:t xml:space="preserve">Chemický technik pro environment, Chemický technik mistr, Chemický technik environmentální geochemik, Chemický technik operátor, Chemický technik produktmanažer, Chemický technik analytik, Chemický technik pro povrchové úpravy materiálů, Chemický technik manažer provozu, Chemický technik pro kompozitní materiály, Chemický technik BOZP, Chemický technik plánovač, Chemický technik technolog, Chemický technik pro povrchové úpravy materiálů</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Administrativní podpora prodeje přiděleného chemického portfolia.</w:t>
      </w:r>
    </w:p>
    <w:p>
      <w:pPr>
        <w:numPr>
          <w:ilvl w:val="0"/>
          <w:numId w:val="5"/>
        </w:numPr>
      </w:pPr>
      <w:r>
        <w:rPr/>
        <w:t xml:space="preserve">Zpracování podkladů pro jednání se zákazníky a obchodními partnery tuzemskými i zahraničními.</w:t>
      </w:r>
    </w:p>
    <w:p>
      <w:pPr>
        <w:numPr>
          <w:ilvl w:val="0"/>
          <w:numId w:val="5"/>
        </w:numPr>
      </w:pPr>
      <w:r>
        <w:rPr/>
        <w:t xml:space="preserve">Příprava podkladů pro vyřizování reklamací.</w:t>
      </w:r>
    </w:p>
    <w:p>
      <w:pPr>
        <w:numPr>
          <w:ilvl w:val="0"/>
          <w:numId w:val="5"/>
        </w:numPr>
      </w:pPr>
      <w:r>
        <w:rPr/>
        <w:t xml:space="preserve">Příprava podkladů pro zpracování obchodního plánu v rámci příslušného chemického výrobkového portfolia.</w:t>
      </w:r>
    </w:p>
    <w:p>
      <w:pPr>
        <w:numPr>
          <w:ilvl w:val="0"/>
          <w:numId w:val="5"/>
        </w:numPr>
      </w:pPr>
      <w:r>
        <w:rPr/>
        <w:t xml:space="preserve">Provádění průzkumu trhu a hledání potenciálních klientů v oblasti příslušného výrobkového portfolia.</w:t>
      </w:r>
    </w:p>
    <w:p>
      <w:pPr>
        <w:numPr>
          <w:ilvl w:val="0"/>
          <w:numId w:val="5"/>
        </w:numPr>
      </w:pPr>
      <w:r>
        <w:rPr/>
        <w:t xml:space="preserve">Zpracování statistik prodeje přiděleného portfolia chemických produktů.</w:t>
      </w:r>
    </w:p>
    <w:p>
      <w:pPr>
        <w:numPr>
          <w:ilvl w:val="0"/>
          <w:numId w:val="5"/>
        </w:numPr>
      </w:pPr>
      <w:r>
        <w:rPr/>
        <w:t xml:space="preserve">Evidování objednávek a kupních smluv v rámci produktového portfolia.</w:t>
      </w:r>
    </w:p>
    <w:p/>
    <w:p>
      <w:pPr>
        <w:pStyle w:val="Heading2"/>
      </w:pPr>
      <w:bookmarkStart w:id="3" w:name="_Toc3"/>
      <w:r>
        <w:t>CZ-ISCO</w:t>
      </w:r>
      <w:bookmarkEnd w:id="3"/>
    </w:p>
    <w:p>
      <w:pPr>
        <w:numPr>
          <w:ilvl w:val="0"/>
          <w:numId w:val="5"/>
        </w:numPr>
      </w:pPr>
      <w:r>
        <w:rPr/>
        <w:t xml:space="preserve">Obchodní referenti</w:t>
      </w:r>
    </w:p>
    <w:p>
      <w:pPr>
        <w:numPr>
          <w:ilvl w:val="0"/>
          <w:numId w:val="5"/>
        </w:numPr>
      </w:pPr>
      <w:r>
        <w:rPr/>
        <w:t xml:space="preserve">Zprostředkovatelé služeb jinde neuvedení</w:t>
      </w:r>
    </w:p>
    <w:p/>
    <w:p>
      <w:pPr>
        <w:pStyle w:val="Heading3"/>
      </w:pPr>
      <w:bookmarkStart w:id="4" w:name="_Toc4"/>
      <w:r>
        <w:t>Hrubé měsíční mzdy podle krajů v roce 2025</w:t>
      </w:r>
      <w:bookmarkEnd w:id="4"/>
    </w:p>
    <w:p>
      <w:pPr>
        <w:pStyle w:val="Heading4"/>
      </w:pPr>
      <w:bookmarkStart w:id="5" w:name="_Toc5"/>
      <w:r>
        <w:t>Zprostředkovatelé služeb jinde neuvedení (CZ-ISCO 3339)</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25 594 Kč</w:t>
            </w:r>
          </w:p>
        </w:tc>
        <w:tc>
          <w:tcPr>
            <w:tcW w:w="1000" w:type="dxa"/>
          </w:tcPr>
          <w:p>
            <w:pPr>
              <w:jc w:val="center"/>
            </w:pPr>
            <w:r>
              <w:rPr/>
              <w:t xml:space="preserve">48 233 Kč</w:t>
            </w:r>
          </w:p>
        </w:tc>
        <w:tc>
          <w:tcPr>
            <w:tcW w:w="1000" w:type="dxa"/>
          </w:tcPr>
          <w:p>
            <w:pPr>
              <w:jc w:val="center"/>
            </w:pPr>
            <w:r>
              <w:rPr/>
              <w:t xml:space="preserve">79 771 Kč</w:t>
            </w:r>
          </w:p>
        </w:tc>
        <w:tc>
          <w:tcPr>
            <w:tcW w:w="1000" w:type="dxa"/>
          </w:tcPr>
          <w:p>
            <w:pPr>
              <w:jc w:val="center"/>
            </w:pPr>
            <w:r>
              <w:rPr/>
              <w:t xml:space="preserve">37 777 Kč</w:t>
            </w:r>
          </w:p>
        </w:tc>
        <w:tc>
          <w:tcPr>
            <w:tcW w:w="1000" w:type="dxa"/>
          </w:tcPr>
          <w:p>
            <w:pPr>
              <w:jc w:val="center"/>
            </w:pPr>
            <w:r>
              <w:rPr/>
              <w:t xml:space="preserve">45 535 Kč</w:t>
            </w:r>
          </w:p>
        </w:tc>
        <w:tc>
          <w:tcPr>
            <w:tcW w:w="1000" w:type="dxa"/>
          </w:tcPr>
          <w:p>
            <w:pPr>
              <w:jc w:val="center"/>
            </w:pPr>
            <w:r>
              <w:rPr/>
              <w:t xml:space="preserve">64 823 Kč</w:t>
            </w:r>
          </w:p>
        </w:tc>
      </w:tr>
      <w:tr>
        <w:trPr/>
        <w:tc>
          <w:tcPr>
            <w:tcW w:w="2000" w:type="dxa"/>
          </w:tcPr>
          <w:p>
            <w:pPr/>
            <w:r>
              <w:rPr/>
              <w:t xml:space="preserve">Středočeský kraj</w:t>
            </w:r>
          </w:p>
        </w:tc>
        <w:tc>
          <w:tcPr>
            <w:tcW w:w="1000" w:type="dxa"/>
          </w:tcPr>
          <w:p>
            <w:pPr>
              <w:jc w:val="center"/>
            </w:pPr>
            <w:r>
              <w:rPr/>
              <w:t xml:space="preserve">26 895 Kč</w:t>
            </w:r>
          </w:p>
        </w:tc>
        <w:tc>
          <w:tcPr>
            <w:tcW w:w="1000" w:type="dxa"/>
          </w:tcPr>
          <w:p>
            <w:pPr>
              <w:jc w:val="center"/>
            </w:pPr>
            <w:r>
              <w:rPr/>
              <w:t xml:space="preserve">43 747 Kč</w:t>
            </w:r>
          </w:p>
        </w:tc>
        <w:tc>
          <w:tcPr>
            <w:tcW w:w="1000" w:type="dxa"/>
          </w:tcPr>
          <w:p>
            <w:pPr>
              <w:jc w:val="center"/>
            </w:pPr>
            <w:r>
              <w:rPr/>
              <w:t xml:space="preserve">72 897 Kč</w:t>
            </w:r>
          </w:p>
        </w:tc>
        <w:tc>
          <w:tcPr>
            <w:tcW w:w="1000" w:type="dxa"/>
          </w:tcPr>
          <w:p>
            <w:pPr>
              <w:jc w:val="center"/>
            </w:pPr>
            <w:r>
              <w:rPr/>
              <w:t xml:space="preserve">33 163 Kč</w:t>
            </w:r>
          </w:p>
        </w:tc>
        <w:tc>
          <w:tcPr>
            <w:tcW w:w="1000" w:type="dxa"/>
          </w:tcPr>
          <w:p>
            <w:pPr>
              <w:jc w:val="center"/>
            </w:pPr>
            <w:r>
              <w:rPr/>
              <w:t xml:space="preserve">42 239 Kč</w:t>
            </w:r>
          </w:p>
        </w:tc>
        <w:tc>
          <w:tcPr>
            <w:tcW w:w="1000" w:type="dxa"/>
          </w:tcPr>
          <w:p>
            <w:pPr>
              <w:jc w:val="center"/>
            </w:pPr>
            <w:r>
              <w:rPr/>
              <w:t xml:space="preserve">51 694 Kč</w:t>
            </w:r>
          </w:p>
        </w:tc>
      </w:tr>
      <w:tr>
        <w:trPr/>
        <w:tc>
          <w:tcPr>
            <w:tcW w:w="2000" w:type="dxa"/>
          </w:tcPr>
          <w:p>
            <w:pPr/>
            <w:r>
              <w:rPr/>
              <w:t xml:space="preserve">Jihočeský kraj</w:t>
            </w:r>
          </w:p>
        </w:tc>
        <w:tc>
          <w:tcPr>
            <w:tcW w:w="1000" w:type="dxa"/>
          </w:tcPr>
          <w:p>
            <w:pPr>
              <w:jc w:val="center"/>
            </w:pPr>
            <w:r>
              <w:rPr/>
              <w:t xml:space="preserve">26 173 Kč</w:t>
            </w:r>
          </w:p>
        </w:tc>
        <w:tc>
          <w:tcPr>
            <w:tcW w:w="1000" w:type="dxa"/>
          </w:tcPr>
          <w:p>
            <w:pPr>
              <w:jc w:val="center"/>
            </w:pPr>
            <w:r>
              <w:rPr/>
              <w:t xml:space="preserve">41 058 Kč</w:t>
            </w:r>
          </w:p>
        </w:tc>
        <w:tc>
          <w:tcPr>
            <w:tcW w:w="1000" w:type="dxa"/>
          </w:tcPr>
          <w:p>
            <w:pPr>
              <w:jc w:val="center"/>
            </w:pPr>
            <w:r>
              <w:rPr/>
              <w:t xml:space="preserve">62 760 Kč</w:t>
            </w:r>
          </w:p>
        </w:tc>
        <w:tc>
          <w:tcPr>
            <w:tcW w:w="1000" w:type="dxa"/>
          </w:tcPr>
          <w:p>
            <w:pPr>
              <w:jc w:val="center"/>
            </w:pPr>
            <w:r>
              <w:rPr/>
              <w:t xml:space="preserve">34 980 Kč</w:t>
            </w:r>
          </w:p>
        </w:tc>
        <w:tc>
          <w:tcPr>
            <w:tcW w:w="1000" w:type="dxa"/>
          </w:tcPr>
          <w:p>
            <w:pPr>
              <w:jc w:val="center"/>
            </w:pPr>
            <w:r>
              <w:rPr/>
              <w:t xml:space="preserve">44 327 Kč</w:t>
            </w:r>
          </w:p>
        </w:tc>
        <w:tc>
          <w:tcPr>
            <w:tcW w:w="1000" w:type="dxa"/>
          </w:tcPr>
          <w:p>
            <w:pPr>
              <w:jc w:val="center"/>
            </w:pPr>
            <w:r>
              <w:rPr/>
              <w:t xml:space="preserve">57 879 Kč</w:t>
            </w:r>
          </w:p>
        </w:tc>
      </w:tr>
      <w:tr>
        <w:trPr/>
        <w:tc>
          <w:tcPr>
            <w:tcW w:w="2000" w:type="dxa"/>
          </w:tcPr>
          <w:p>
            <w:pPr/>
            <w:r>
              <w:rPr/>
              <w:t xml:space="preserve">Plzeňský kraj</w:t>
            </w:r>
          </w:p>
        </w:tc>
        <w:tc>
          <w:tcPr>
            <w:tcW w:w="1000" w:type="dxa"/>
          </w:tcPr>
          <w:p>
            <w:pPr>
              <w:jc w:val="center"/>
            </w:pPr>
            <w:r>
              <w:rPr/>
              <w:t xml:space="preserve">29 427 Kč</w:t>
            </w:r>
          </w:p>
        </w:tc>
        <w:tc>
          <w:tcPr>
            <w:tcW w:w="1000" w:type="dxa"/>
          </w:tcPr>
          <w:p>
            <w:pPr>
              <w:jc w:val="center"/>
            </w:pPr>
            <w:r>
              <w:rPr/>
              <w:t xml:space="preserve">40 357 Kč</w:t>
            </w:r>
          </w:p>
        </w:tc>
        <w:tc>
          <w:tcPr>
            <w:tcW w:w="1000" w:type="dxa"/>
          </w:tcPr>
          <w:p>
            <w:pPr>
              <w:jc w:val="center"/>
            </w:pPr>
            <w:r>
              <w:rPr/>
              <w:t xml:space="preserve">68 918 Kč</w:t>
            </w:r>
          </w:p>
        </w:tc>
        <w:tc>
          <w:tcPr>
            <w:tcW w:w="1000" w:type="dxa"/>
          </w:tcPr>
          <w:p>
            <w:pPr>
              <w:jc w:val="center"/>
            </w:pPr>
            <w:r>
              <w:rPr/>
              <w:t xml:space="preserve">33 011 Kč</w:t>
            </w:r>
          </w:p>
        </w:tc>
        <w:tc>
          <w:tcPr>
            <w:tcW w:w="1000" w:type="dxa"/>
          </w:tcPr>
          <w:p>
            <w:pPr>
              <w:jc w:val="center"/>
            </w:pPr>
            <w:r>
              <w:rPr/>
              <w:t xml:space="preserve">40 821 Kč</w:t>
            </w:r>
          </w:p>
        </w:tc>
        <w:tc>
          <w:tcPr>
            <w:tcW w:w="1000" w:type="dxa"/>
          </w:tcPr>
          <w:p>
            <w:pPr>
              <w:jc w:val="center"/>
            </w:pPr>
            <w:r>
              <w:rPr/>
              <w:t xml:space="preserve">53 384 Kč</w:t>
            </w:r>
          </w:p>
        </w:tc>
      </w:tr>
      <w:tr>
        <w:trPr/>
        <w:tc>
          <w:tcPr>
            <w:tcW w:w="2000" w:type="dxa"/>
          </w:tcPr>
          <w:p>
            <w:pPr/>
            <w:r>
              <w:rPr/>
              <w:t xml:space="preserve">Karlovarský kraj</w:t>
            </w:r>
          </w:p>
        </w:tc>
        <w:tc>
          <w:tcPr>
            <w:tcW w:w="1000" w:type="dxa"/>
          </w:tcPr>
          <w:p>
            <w:pPr>
              <w:jc w:val="center"/>
            </w:pPr>
            <w:r>
              <w:rPr/>
              <w:t xml:space="preserve">33 200 Kč</w:t>
            </w:r>
          </w:p>
        </w:tc>
        <w:tc>
          <w:tcPr>
            <w:tcW w:w="1000" w:type="dxa"/>
          </w:tcPr>
          <w:p>
            <w:pPr>
              <w:jc w:val="center"/>
            </w:pPr>
            <w:r>
              <w:rPr/>
              <w:t xml:space="preserve">43 599 Kč</w:t>
            </w:r>
          </w:p>
        </w:tc>
        <w:tc>
          <w:tcPr>
            <w:tcW w:w="1000" w:type="dxa"/>
          </w:tcPr>
          <w:p>
            <w:pPr>
              <w:jc w:val="center"/>
            </w:pPr>
            <w:r>
              <w:rPr/>
              <w:t xml:space="preserve">65 123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32 363 Kč</w:t>
            </w:r>
          </w:p>
        </w:tc>
        <w:tc>
          <w:tcPr>
            <w:tcW w:w="1000" w:type="dxa"/>
          </w:tcPr>
          <w:p>
            <w:pPr>
              <w:jc w:val="center"/>
            </w:pPr>
            <w:r>
              <w:rPr/>
              <w:t xml:space="preserve">46 039 Kč</w:t>
            </w:r>
          </w:p>
        </w:tc>
        <w:tc>
          <w:tcPr>
            <w:tcW w:w="1000" w:type="dxa"/>
          </w:tcPr>
          <w:p>
            <w:pPr>
              <w:jc w:val="center"/>
            </w:pPr>
            <w:r>
              <w:rPr/>
              <w:t xml:space="preserve">64 194 Kč</w:t>
            </w:r>
          </w:p>
        </w:tc>
        <w:tc>
          <w:tcPr>
            <w:tcW w:w="1000" w:type="dxa"/>
          </w:tcPr>
          <w:p>
            <w:pPr>
              <w:jc w:val="center"/>
            </w:pPr>
            <w:r>
              <w:rPr/>
              <w:t xml:space="preserve">31 254 Kč</w:t>
            </w:r>
          </w:p>
        </w:tc>
        <w:tc>
          <w:tcPr>
            <w:tcW w:w="1000" w:type="dxa"/>
          </w:tcPr>
          <w:p>
            <w:pPr>
              <w:jc w:val="center"/>
            </w:pPr>
            <w:r>
              <w:rPr/>
              <w:t xml:space="preserve">40 485 Kč</w:t>
            </w:r>
          </w:p>
        </w:tc>
        <w:tc>
          <w:tcPr>
            <w:tcW w:w="1000" w:type="dxa"/>
          </w:tcPr>
          <w:p>
            <w:pPr>
              <w:jc w:val="center"/>
            </w:pPr>
            <w:r>
              <w:rPr/>
              <w:t xml:space="preserve">56 313 Kč</w:t>
            </w:r>
          </w:p>
        </w:tc>
      </w:tr>
      <w:tr>
        <w:trPr/>
        <w:tc>
          <w:tcPr>
            <w:tcW w:w="2000" w:type="dxa"/>
          </w:tcPr>
          <w:p>
            <w:pPr/>
            <w:r>
              <w:rPr/>
              <w:t xml:space="preserve">Liberecký kraj</w:t>
            </w:r>
          </w:p>
        </w:tc>
        <w:tc>
          <w:tcPr>
            <w:tcW w:w="1000" w:type="dxa"/>
          </w:tcPr>
          <w:p>
            <w:pPr>
              <w:jc w:val="center"/>
            </w:pPr>
            <w:r>
              <w:rPr/>
              <w:t xml:space="preserve">30 960 Kč</w:t>
            </w:r>
          </w:p>
        </w:tc>
        <w:tc>
          <w:tcPr>
            <w:tcW w:w="1000" w:type="dxa"/>
          </w:tcPr>
          <w:p>
            <w:pPr>
              <w:jc w:val="center"/>
            </w:pPr>
            <w:r>
              <w:rPr/>
              <w:t xml:space="preserve">44 452 Kč</w:t>
            </w:r>
          </w:p>
        </w:tc>
        <w:tc>
          <w:tcPr>
            <w:tcW w:w="1000" w:type="dxa"/>
          </w:tcPr>
          <w:p>
            <w:pPr>
              <w:jc w:val="center"/>
            </w:pPr>
            <w:r>
              <w:rPr/>
              <w:t xml:space="preserve">69 349 Kč</w:t>
            </w:r>
          </w:p>
        </w:tc>
        <w:tc>
          <w:tcPr>
            <w:tcW w:w="1000" w:type="dxa"/>
          </w:tcPr>
          <w:p>
            <w:pPr>
              <w:jc w:val="center"/>
            </w:pPr>
            <w:r>
              <w:rPr/>
              <w:t xml:space="preserve">32 268 Kč</w:t>
            </w:r>
          </w:p>
        </w:tc>
        <w:tc>
          <w:tcPr>
            <w:tcW w:w="1000" w:type="dxa"/>
          </w:tcPr>
          <w:p>
            <w:pPr>
              <w:jc w:val="center"/>
            </w:pPr>
            <w:r>
              <w:rPr/>
              <w:t xml:space="preserve">39 217 Kč</w:t>
            </w:r>
          </w:p>
        </w:tc>
        <w:tc>
          <w:tcPr>
            <w:tcW w:w="1000" w:type="dxa"/>
          </w:tcPr>
          <w:p>
            <w:pPr>
              <w:jc w:val="center"/>
            </w:pPr>
            <w:r>
              <w:rPr/>
              <w:t xml:space="preserve">47 543 Kč</w:t>
            </w:r>
          </w:p>
        </w:tc>
      </w:tr>
      <w:tr>
        <w:trPr/>
        <w:tc>
          <w:tcPr>
            <w:tcW w:w="2000" w:type="dxa"/>
          </w:tcPr>
          <w:p>
            <w:pPr/>
            <w:r>
              <w:rPr/>
              <w:t xml:space="preserve">Královéhradecký kraj</w:t>
            </w:r>
          </w:p>
        </w:tc>
        <w:tc>
          <w:tcPr>
            <w:tcW w:w="1000" w:type="dxa"/>
          </w:tcPr>
          <w:p>
            <w:pPr>
              <w:jc w:val="center"/>
            </w:pPr>
            <w:r>
              <w:rPr/>
              <w:t xml:space="preserve">28 988 Kč</w:t>
            </w:r>
          </w:p>
        </w:tc>
        <w:tc>
          <w:tcPr>
            <w:tcW w:w="1000" w:type="dxa"/>
          </w:tcPr>
          <w:p>
            <w:pPr>
              <w:jc w:val="center"/>
            </w:pPr>
            <w:r>
              <w:rPr/>
              <w:t xml:space="preserve">42 498 Kč</w:t>
            </w:r>
          </w:p>
        </w:tc>
        <w:tc>
          <w:tcPr>
            <w:tcW w:w="1000" w:type="dxa"/>
          </w:tcPr>
          <w:p>
            <w:pPr>
              <w:jc w:val="center"/>
            </w:pPr>
            <w:r>
              <w:rPr/>
              <w:t xml:space="preserve">82 817 Kč</w:t>
            </w:r>
          </w:p>
        </w:tc>
        <w:tc>
          <w:tcPr>
            <w:tcW w:w="1000" w:type="dxa"/>
          </w:tcPr>
          <w:p/>
        </w:tc>
        <w:tc>
          <w:tcPr>
            <w:tcW w:w="1000" w:type="dxa"/>
          </w:tcPr>
          <w:p/>
        </w:tc>
        <w:tc>
          <w:tcPr>
            <w:tcW w:w="1000" w:type="dxa"/>
          </w:tcPr>
          <w:p/>
        </w:tc>
      </w:tr>
      <w:tr>
        <w:trPr/>
        <w:tc>
          <w:tcPr>
            <w:tcW w:w="2000" w:type="dxa"/>
          </w:tcPr>
          <w:p>
            <w:pPr/>
            <w:r>
              <w:rPr/>
              <w:t xml:space="preserve">Pardubický kraj</w:t>
            </w:r>
          </w:p>
        </w:tc>
        <w:tc>
          <w:tcPr>
            <w:tcW w:w="1000" w:type="dxa"/>
          </w:tcPr>
          <w:p>
            <w:pPr>
              <w:jc w:val="center"/>
            </w:pPr>
            <w:r>
              <w:rPr/>
              <w:t xml:space="preserve">25 485 Kč</w:t>
            </w:r>
          </w:p>
        </w:tc>
        <w:tc>
          <w:tcPr>
            <w:tcW w:w="1000" w:type="dxa"/>
          </w:tcPr>
          <w:p>
            <w:pPr>
              <w:jc w:val="center"/>
            </w:pPr>
            <w:r>
              <w:rPr/>
              <w:t xml:space="preserve">40 134 Kč</w:t>
            </w:r>
          </w:p>
        </w:tc>
        <w:tc>
          <w:tcPr>
            <w:tcW w:w="1000" w:type="dxa"/>
          </w:tcPr>
          <w:p>
            <w:pPr>
              <w:jc w:val="center"/>
            </w:pPr>
            <w:r>
              <w:rPr/>
              <w:t xml:space="preserve">65 928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32 383 Kč</w:t>
            </w:r>
          </w:p>
        </w:tc>
        <w:tc>
          <w:tcPr>
            <w:tcW w:w="1000" w:type="dxa"/>
          </w:tcPr>
          <w:p>
            <w:pPr>
              <w:jc w:val="center"/>
            </w:pPr>
            <w:r>
              <w:rPr/>
              <w:t xml:space="preserve">44 079 Kč</w:t>
            </w:r>
          </w:p>
        </w:tc>
        <w:tc>
          <w:tcPr>
            <w:tcW w:w="1000" w:type="dxa"/>
          </w:tcPr>
          <w:p>
            <w:pPr>
              <w:jc w:val="center"/>
            </w:pPr>
            <w:r>
              <w:rPr/>
              <w:t xml:space="preserve">65 998 Kč</w:t>
            </w:r>
          </w:p>
        </w:tc>
        <w:tc>
          <w:tcPr>
            <w:tcW w:w="1000" w:type="dxa"/>
          </w:tcPr>
          <w:p>
            <w:pPr>
              <w:jc w:val="center"/>
            </w:pPr>
            <w:r>
              <w:rPr/>
              <w:t xml:space="preserve">33 512 Kč</w:t>
            </w:r>
          </w:p>
        </w:tc>
        <w:tc>
          <w:tcPr>
            <w:tcW w:w="1000" w:type="dxa"/>
          </w:tcPr>
          <w:p>
            <w:pPr>
              <w:jc w:val="center"/>
            </w:pPr>
            <w:r>
              <w:rPr/>
              <w:t xml:space="preserve">45 468 Kč</w:t>
            </w:r>
          </w:p>
        </w:tc>
        <w:tc>
          <w:tcPr>
            <w:tcW w:w="1000" w:type="dxa"/>
          </w:tcPr>
          <w:p>
            <w:pPr>
              <w:jc w:val="center"/>
            </w:pPr>
            <w:r>
              <w:rPr/>
              <w:t xml:space="preserve">53 810 Kč</w:t>
            </w:r>
          </w:p>
        </w:tc>
      </w:tr>
      <w:tr>
        <w:trPr/>
        <w:tc>
          <w:tcPr>
            <w:tcW w:w="2000" w:type="dxa"/>
          </w:tcPr>
          <w:p>
            <w:pPr/>
            <w:r>
              <w:rPr/>
              <w:t xml:space="preserve">Jihomoravský kraj</w:t>
            </w:r>
          </w:p>
        </w:tc>
        <w:tc>
          <w:tcPr>
            <w:tcW w:w="1000" w:type="dxa"/>
          </w:tcPr>
          <w:p>
            <w:pPr>
              <w:jc w:val="center"/>
            </w:pPr>
            <w:r>
              <w:rPr/>
              <w:t xml:space="preserve">27 743 Kč</w:t>
            </w:r>
          </w:p>
        </w:tc>
        <w:tc>
          <w:tcPr>
            <w:tcW w:w="1000" w:type="dxa"/>
          </w:tcPr>
          <w:p>
            <w:pPr>
              <w:jc w:val="center"/>
            </w:pPr>
            <w:r>
              <w:rPr/>
              <w:t xml:space="preserve">42 333 Kč</w:t>
            </w:r>
          </w:p>
        </w:tc>
        <w:tc>
          <w:tcPr>
            <w:tcW w:w="1000" w:type="dxa"/>
          </w:tcPr>
          <w:p>
            <w:pPr>
              <w:jc w:val="center"/>
            </w:pPr>
            <w:r>
              <w:rPr/>
              <w:t xml:space="preserve">64 764 Kč</w:t>
            </w:r>
          </w:p>
        </w:tc>
        <w:tc>
          <w:tcPr>
            <w:tcW w:w="1000" w:type="dxa"/>
          </w:tcPr>
          <w:p>
            <w:pPr>
              <w:jc w:val="center"/>
            </w:pPr>
            <w:r>
              <w:rPr/>
              <w:t xml:space="preserve">34 936 Kč</w:t>
            </w:r>
          </w:p>
        </w:tc>
        <w:tc>
          <w:tcPr>
            <w:tcW w:w="1000" w:type="dxa"/>
          </w:tcPr>
          <w:p>
            <w:pPr>
              <w:jc w:val="center"/>
            </w:pPr>
            <w:r>
              <w:rPr/>
              <w:t xml:space="preserve">42 972 Kč</w:t>
            </w:r>
          </w:p>
        </w:tc>
        <w:tc>
          <w:tcPr>
            <w:tcW w:w="1000" w:type="dxa"/>
          </w:tcPr>
          <w:p>
            <w:pPr>
              <w:jc w:val="center"/>
            </w:pPr>
            <w:r>
              <w:rPr/>
              <w:t xml:space="preserve">56 198 Kč</w:t>
            </w:r>
          </w:p>
        </w:tc>
      </w:tr>
      <w:tr>
        <w:trPr/>
        <w:tc>
          <w:tcPr>
            <w:tcW w:w="2000" w:type="dxa"/>
          </w:tcPr>
          <w:p>
            <w:pPr/>
            <w:r>
              <w:rPr/>
              <w:t xml:space="preserve">Olomoucký kraj</w:t>
            </w:r>
          </w:p>
        </w:tc>
        <w:tc>
          <w:tcPr>
            <w:tcW w:w="1000" w:type="dxa"/>
          </w:tcPr>
          <w:p>
            <w:pPr>
              <w:jc w:val="center"/>
            </w:pPr>
            <w:r>
              <w:rPr/>
              <w:t xml:space="preserve">27 731 Kč</w:t>
            </w:r>
          </w:p>
        </w:tc>
        <w:tc>
          <w:tcPr>
            <w:tcW w:w="1000" w:type="dxa"/>
          </w:tcPr>
          <w:p>
            <w:pPr>
              <w:jc w:val="center"/>
            </w:pPr>
            <w:r>
              <w:rPr/>
              <w:t xml:space="preserve">39 788 Kč</w:t>
            </w:r>
          </w:p>
        </w:tc>
        <w:tc>
          <w:tcPr>
            <w:tcW w:w="1000" w:type="dxa"/>
          </w:tcPr>
          <w:p>
            <w:pPr>
              <w:jc w:val="center"/>
            </w:pPr>
            <w:r>
              <w:rPr/>
              <w:t xml:space="preserve">66 786 Kč</w:t>
            </w:r>
          </w:p>
        </w:tc>
        <w:tc>
          <w:tcPr>
            <w:tcW w:w="1000" w:type="dxa"/>
          </w:tcPr>
          <w:p>
            <w:pPr>
              <w:jc w:val="center"/>
            </w:pPr>
            <w:r>
              <w:rPr/>
              <w:t xml:space="preserve">35 269 Kč</w:t>
            </w:r>
          </w:p>
        </w:tc>
        <w:tc>
          <w:tcPr>
            <w:tcW w:w="1000" w:type="dxa"/>
          </w:tcPr>
          <w:p>
            <w:pPr>
              <w:jc w:val="center"/>
            </w:pPr>
            <w:r>
              <w:rPr/>
              <w:t xml:space="preserve">40 239 Kč</w:t>
            </w:r>
          </w:p>
        </w:tc>
        <w:tc>
          <w:tcPr>
            <w:tcW w:w="1000" w:type="dxa"/>
          </w:tcPr>
          <w:p>
            <w:pPr>
              <w:jc w:val="center"/>
            </w:pPr>
            <w:r>
              <w:rPr/>
              <w:t xml:space="preserve">50 838 Kč</w:t>
            </w:r>
          </w:p>
        </w:tc>
      </w:tr>
      <w:tr>
        <w:trPr/>
        <w:tc>
          <w:tcPr>
            <w:tcW w:w="2000" w:type="dxa"/>
          </w:tcPr>
          <w:p>
            <w:pPr/>
            <w:r>
              <w:rPr/>
              <w:t xml:space="preserve">Zlínský kraj</w:t>
            </w:r>
          </w:p>
        </w:tc>
        <w:tc>
          <w:tcPr>
            <w:tcW w:w="1000" w:type="dxa"/>
          </w:tcPr>
          <w:p>
            <w:pPr>
              <w:jc w:val="center"/>
            </w:pPr>
            <w:r>
              <w:rPr/>
              <w:t xml:space="preserve">27 321 Kč</w:t>
            </w:r>
          </w:p>
        </w:tc>
        <w:tc>
          <w:tcPr>
            <w:tcW w:w="1000" w:type="dxa"/>
          </w:tcPr>
          <w:p>
            <w:pPr>
              <w:jc w:val="center"/>
            </w:pPr>
            <w:r>
              <w:rPr/>
              <w:t xml:space="preserve">40 885 Kč</w:t>
            </w:r>
          </w:p>
        </w:tc>
        <w:tc>
          <w:tcPr>
            <w:tcW w:w="1000" w:type="dxa"/>
          </w:tcPr>
          <w:p>
            <w:pPr>
              <w:jc w:val="center"/>
            </w:pPr>
            <w:r>
              <w:rPr/>
              <w:t xml:space="preserve">60 189 Kč</w:t>
            </w:r>
          </w:p>
        </w:tc>
        <w:tc>
          <w:tcPr>
            <w:tcW w:w="1000" w:type="dxa"/>
          </w:tcPr>
          <w:p>
            <w:pPr>
              <w:jc w:val="center"/>
            </w:pPr>
            <w:r>
              <w:rPr/>
              <w:t xml:space="preserve">33 865 Kč</w:t>
            </w:r>
          </w:p>
        </w:tc>
        <w:tc>
          <w:tcPr>
            <w:tcW w:w="1000" w:type="dxa"/>
          </w:tcPr>
          <w:p>
            <w:pPr>
              <w:jc w:val="center"/>
            </w:pPr>
            <w:r>
              <w:rPr/>
              <w:t xml:space="preserve">42 088 Kč</w:t>
            </w:r>
          </w:p>
        </w:tc>
        <w:tc>
          <w:tcPr>
            <w:tcW w:w="1000" w:type="dxa"/>
          </w:tcPr>
          <w:p>
            <w:pPr>
              <w:jc w:val="center"/>
            </w:pPr>
            <w:r>
              <w:rPr/>
              <w:t xml:space="preserve">56 644 Kč</w:t>
            </w:r>
          </w:p>
        </w:tc>
      </w:tr>
      <w:tr>
        <w:trPr/>
        <w:tc>
          <w:tcPr>
            <w:tcW w:w="2000" w:type="dxa"/>
          </w:tcPr>
          <w:p>
            <w:pPr/>
            <w:r>
              <w:rPr/>
              <w:t xml:space="preserve">Moravskoslezský kraj</w:t>
            </w:r>
          </w:p>
        </w:tc>
        <w:tc>
          <w:tcPr>
            <w:tcW w:w="1000" w:type="dxa"/>
          </w:tcPr>
          <w:p>
            <w:pPr>
              <w:jc w:val="center"/>
            </w:pPr>
            <w:r>
              <w:rPr/>
              <w:t xml:space="preserve">28 148 Kč</w:t>
            </w:r>
          </w:p>
        </w:tc>
        <w:tc>
          <w:tcPr>
            <w:tcW w:w="1000" w:type="dxa"/>
          </w:tcPr>
          <w:p>
            <w:pPr>
              <w:jc w:val="center"/>
            </w:pPr>
            <w:r>
              <w:rPr/>
              <w:t xml:space="preserve">41 238 Kč</w:t>
            </w:r>
          </w:p>
        </w:tc>
        <w:tc>
          <w:tcPr>
            <w:tcW w:w="1000" w:type="dxa"/>
          </w:tcPr>
          <w:p>
            <w:pPr>
              <w:jc w:val="center"/>
            </w:pPr>
            <w:r>
              <w:rPr/>
              <w:t xml:space="preserve">68 048 Kč</w:t>
            </w:r>
          </w:p>
        </w:tc>
        <w:tc>
          <w:tcPr>
            <w:tcW w:w="1000" w:type="dxa"/>
          </w:tcPr>
          <w:p>
            <w:pPr>
              <w:jc w:val="center"/>
            </w:pPr>
            <w:r>
              <w:rPr/>
              <w:t xml:space="preserve">32 758 Kč</w:t>
            </w:r>
          </w:p>
        </w:tc>
        <w:tc>
          <w:tcPr>
            <w:tcW w:w="1000" w:type="dxa"/>
          </w:tcPr>
          <w:p>
            <w:pPr>
              <w:jc w:val="center"/>
            </w:pPr>
            <w:r>
              <w:rPr/>
              <w:t xml:space="preserve">40 470 Kč</w:t>
            </w:r>
          </w:p>
        </w:tc>
        <w:tc>
          <w:tcPr>
            <w:tcW w:w="1000" w:type="dxa"/>
          </w:tcPr>
          <w:p>
            <w:pPr>
              <w:jc w:val="center"/>
            </w:pPr>
            <w:r>
              <w:rPr/>
              <w:t xml:space="preserve">51 373 Kč</w:t>
            </w: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3339</w:t>
            </w:r>
          </w:p>
        </w:tc>
        <w:tc>
          <w:tcPr>
            <w:tcW w:w="2000" w:type="dxa"/>
          </w:tcPr>
          <w:p>
            <w:pPr/>
            <w:r>
              <w:rPr/>
              <w:t xml:space="preserve">Zprostředkovatelé služeb jinde neuvedení</w:t>
            </w:r>
          </w:p>
        </w:tc>
        <w:tc>
          <w:tcPr>
            <w:tcW w:w="1000" w:type="dxa"/>
          </w:tcPr>
          <w:p>
            <w:pPr>
              <w:jc w:val="center"/>
            </w:pPr>
            <w:r>
              <w:rPr/>
              <w:t xml:space="preserve">43 164 Kč</w:t>
            </w:r>
          </w:p>
        </w:tc>
        <w:tc>
          <w:tcPr>
            <w:tcW w:w="1000" w:type="dxa"/>
          </w:tcPr>
          <w:p>
            <w:pPr>
              <w:jc w:val="center"/>
            </w:pPr>
            <w:r>
              <w:rPr/>
              <w:t xml:space="preserve">43 842 Kč</w:t>
            </w:r>
          </w:p>
        </w:tc>
      </w:tr>
      <w:tr>
        <w:trPr/>
        <w:tc>
          <w:tcPr>
            <w:tcW w:w="1000" w:type="dxa"/>
          </w:tcPr>
          <w:p>
            <w:pPr>
              <w:jc w:val="center"/>
            </w:pPr>
            <w:r>
              <w:rPr/>
              <w:t xml:space="preserve">33392</w:t>
            </w:r>
          </w:p>
        </w:tc>
        <w:tc>
          <w:tcPr>
            <w:tcW w:w="2000" w:type="dxa"/>
          </w:tcPr>
          <w:p>
            <w:pPr/>
            <w:r>
              <w:rPr/>
              <w:t xml:space="preserve">Obchodní referenti</w:t>
            </w:r>
          </w:p>
        </w:tc>
        <w:tc>
          <w:tcPr>
            <w:tcW w:w="1000" w:type="dxa"/>
          </w:tcPr>
          <w:p>
            <w:pPr>
              <w:jc w:val="center"/>
            </w:pPr>
            <w:r>
              <w:rPr/>
              <w:t xml:space="preserve">43 813 Kč</w:t>
            </w:r>
          </w:p>
        </w:tc>
        <w:tc>
          <w:tcPr>
            <w:tcW w:w="1000" w:type="dxa"/>
          </w:tcPr>
          <w:p>
            <w:pPr>
              <w:jc w:val="center"/>
            </w:pPr>
            <w:r>
              <w:rPr/>
              <w:t xml:space="preserve">44 305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3339</w:t>
            </w:r>
          </w:p>
        </w:tc>
        <w:tc>
          <w:tcPr>
            <w:tcW w:w="3000" w:type="dxa"/>
          </w:tcPr>
          <w:p>
            <w:pPr/>
            <w:r>
              <w:rPr/>
              <w:t xml:space="preserve">Zprostředkovatelé služeb jinde neuvedení</w:t>
            </w:r>
          </w:p>
        </w:tc>
        <w:tc>
          <w:tcPr>
            <w:tcW w:w="3000" w:type="dxa"/>
          </w:tcPr>
          <w:p>
            <w:pPr/>
            <w:r>
              <w:rPr/>
              <w:t xml:space="preserve">http://data.europa.eu/esco/isco/C3339</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aplikovaná chemie</w:t>
            </w:r>
          </w:p>
        </w:tc>
        <w:tc>
          <w:tcPr>
            <w:tcW w:w="2000" w:type="dxa"/>
          </w:tcPr>
          <w:p>
            <w:pPr>
              <w:jc w:val="center"/>
            </w:pPr>
            <w:r>
              <w:rPr/>
              <w:t xml:space="preserve">2844M</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28-42-L/01</w:t>
            </w:r>
          </w:p>
        </w:tc>
      </w:tr>
      <w:tr>
        <w:trPr/>
        <w:tc>
          <w:tcPr>
            <w:tcW w:w="2000" w:type="dxa"/>
          </w:tcPr>
          <w:p>
            <w:pPr>
              <w:jc w:val="center"/>
            </w:pPr>
            <w:r>
              <w:rPr/>
              <w:t xml:space="preserve">RVP</w:t>
            </w:r>
          </w:p>
        </w:tc>
        <w:tc>
          <w:tcPr>
            <w:tcW w:w="5000" w:type="dxa"/>
          </w:tcPr>
          <w:p>
            <w:pPr/>
            <w:r>
              <w:rPr/>
              <w:t xml:space="preserve">Aplikovaná chemie</w:t>
            </w:r>
          </w:p>
        </w:tc>
        <w:tc>
          <w:tcPr>
            <w:tcW w:w="2000" w:type="dxa"/>
          </w:tcPr>
          <w:p>
            <w:pPr>
              <w:jc w:val="center"/>
            </w:pPr>
            <w:r>
              <w:rPr/>
              <w:t xml:space="preserve">28-44-M/01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maturitní zkouškou (bez vyučení) v oboru analytická chemie aplikovaná</w:t>
            </w:r>
          </w:p>
        </w:tc>
        <w:tc>
          <w:tcPr>
            <w:tcW w:w="2000" w:type="dxa"/>
          </w:tcPr>
          <w:p>
            <w:pPr>
              <w:jc w:val="center"/>
            </w:pPr>
            <w:r>
              <w:rPr/>
              <w:t xml:space="preserve">2843M</w:t>
            </w:r>
          </w:p>
        </w:tc>
      </w:tr>
      <w:tr>
        <w:trPr/>
        <w:tc>
          <w:tcPr>
            <w:tcW w:w="2000" w:type="dxa"/>
          </w:tcPr>
          <w:p>
            <w:pPr>
              <w:jc w:val="center"/>
            </w:pPr>
            <w:r>
              <w:rPr/>
              <w:t xml:space="preserve">KKOV</w:t>
            </w:r>
          </w:p>
        </w:tc>
        <w:tc>
          <w:tcPr>
            <w:tcW w:w="5000" w:type="dxa"/>
          </w:tcPr>
          <w:p>
            <w:pPr/>
            <w:r>
              <w:rPr/>
              <w:t xml:space="preserve">Střední vzdělání s maturitní zkouškou v oboru průmyslová chemie</w:t>
            </w:r>
          </w:p>
        </w:tc>
        <w:tc>
          <w:tcPr>
            <w:tcW w:w="2000" w:type="dxa"/>
          </w:tcPr>
          <w:p>
            <w:pPr>
              <w:jc w:val="center"/>
            </w:pPr>
            <w:r>
              <w:rPr/>
              <w:t xml:space="preserve">2842L</w:t>
            </w:r>
          </w:p>
        </w:tc>
      </w:tr>
      <w:tr>
        <w:trPr/>
        <w:tc>
          <w:tcPr>
            <w:tcW w:w="2000" w:type="dxa"/>
          </w:tcPr>
          <w:p>
            <w:pPr>
              <w:jc w:val="center"/>
            </w:pPr>
            <w:r>
              <w:rPr/>
              <w:t xml:space="preserve">KKOV</w:t>
            </w:r>
          </w:p>
        </w:tc>
        <w:tc>
          <w:tcPr>
            <w:tcW w:w="5000" w:type="dxa"/>
          </w:tcPr>
          <w:p>
            <w:pPr/>
            <w:r>
              <w:rPr/>
              <w:t xml:space="preserve">Střední vzdělání s maturitní zkouškou (bez vyučení) v oboru ekonomika a podnikání</w:t>
            </w:r>
          </w:p>
        </w:tc>
        <w:tc>
          <w:tcPr>
            <w:tcW w:w="2000" w:type="dxa"/>
          </w:tcPr>
          <w:p>
            <w:pPr>
              <w:jc w:val="center"/>
            </w:pPr>
            <w:r>
              <w:rPr/>
              <w:t xml:space="preserve">6341M</w:t>
            </w:r>
          </w:p>
        </w:tc>
      </w:tr>
      <w:tr>
        <w:trPr/>
        <w:tc>
          <w:tcPr>
            <w:tcW w:w="2000" w:type="dxa"/>
          </w:tcPr>
          <w:p>
            <w:pPr>
              <w:jc w:val="center"/>
            </w:pPr>
            <w:r>
              <w:rPr/>
              <w:t xml:space="preserve">KKOV</w:t>
            </w:r>
          </w:p>
        </w:tc>
        <w:tc>
          <w:tcPr>
            <w:tcW w:w="5000" w:type="dxa"/>
          </w:tcPr>
          <w:p>
            <w:pPr/>
            <w:r>
              <w:rPr/>
              <w:t xml:space="preserve">Střední vzdělání s maturitní zkouškou (bez vyučení) v oboru ekonomika odvětví (oborů)</w:t>
            </w:r>
          </w:p>
        </w:tc>
        <w:tc>
          <w:tcPr>
            <w:tcW w:w="2000" w:type="dxa"/>
          </w:tcPr>
          <w:p>
            <w:pPr>
              <w:jc w:val="center"/>
            </w:pPr>
            <w:r>
              <w:rPr/>
              <w:t xml:space="preserve">6443M</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technická chemie a chemie silikátů</w:t>
            </w:r>
          </w:p>
        </w:tc>
        <w:tc>
          <w:tcPr>
            <w:tcW w:w="2000" w:type="dxa"/>
          </w:tcPr>
          <w:p>
            <w:pPr>
              <w:jc w:val="center"/>
            </w:pPr>
            <w:r>
              <w:rPr/>
              <w:t xml:space="preserve">28xxM</w:t>
            </w:r>
          </w:p>
        </w:tc>
      </w:tr>
      <w:tr>
        <w:trPr/>
        <w:tc>
          <w:tcPr>
            <w:tcW w:w="2000" w:type="dxa"/>
          </w:tcPr>
          <w:p>
            <w:pPr>
              <w:jc w:val="center"/>
            </w:pPr>
            <w:r>
              <w:rPr/>
              <w:t xml:space="preserve">KKOV</w:t>
            </w:r>
          </w:p>
        </w:tc>
        <w:tc>
          <w:tcPr>
            <w:tcW w:w="5000" w:type="dxa"/>
          </w:tcPr>
          <w:p>
            <w:pPr/>
            <w:r>
              <w:rPr/>
              <w:t xml:space="preserve">Střední vzdělání s maturitní zkouškou ve skupině oborů technická chemie a chemie silikátů</w:t>
            </w:r>
          </w:p>
        </w:tc>
        <w:tc>
          <w:tcPr>
            <w:tcW w:w="2000" w:type="dxa"/>
          </w:tcPr>
          <w:p>
            <w:pPr>
              <w:jc w:val="center"/>
            </w:pPr>
            <w:r>
              <w:rPr/>
              <w:t xml:space="preserve">28xxL</w:t>
            </w:r>
          </w:p>
        </w:tc>
      </w:tr>
      <w:tr>
        <w:trPr/>
        <w:tc>
          <w:tcPr>
            <w:tcW w:w="2000" w:type="dxa"/>
          </w:tcPr>
          <w:p>
            <w:pPr>
              <w:jc w:val="center"/>
            </w:pPr>
            <w:r>
              <w:rPr/>
              <w:t xml:space="preserve">KKOV</w:t>
            </w:r>
          </w:p>
        </w:tc>
        <w:tc>
          <w:tcPr>
            <w:tcW w:w="5000" w:type="dxa"/>
          </w:tcPr>
          <w:p>
            <w:pPr/>
            <w:r>
              <w:rPr/>
              <w:t xml:space="preserve">Střední vzdělání s maturitní zkouškou (bez vyučení) ve skupině oborů ekonomika a administrativa</w:t>
            </w:r>
          </w:p>
        </w:tc>
        <w:tc>
          <w:tcPr>
            <w:tcW w:w="2000" w:type="dxa"/>
          </w:tcPr>
          <w:p>
            <w:pPr>
              <w:jc w:val="center"/>
            </w:pPr>
            <w:r>
              <w:rPr/>
              <w:t xml:space="preserve">63xxM</w:t>
            </w:r>
          </w:p>
        </w:tc>
      </w:tr>
      <w:tr>
        <w:trPr/>
        <w:tc>
          <w:tcPr>
            <w:tcW w:w="2000" w:type="dxa"/>
          </w:tcPr>
          <w:p>
            <w:pPr>
              <w:jc w:val="center"/>
            </w:pPr>
            <w:r>
              <w:rPr/>
              <w:t xml:space="preserve">KKOV</w:t>
            </w:r>
          </w:p>
        </w:tc>
        <w:tc>
          <w:tcPr>
            <w:tcW w:w="5000" w:type="dxa"/>
          </w:tcPr>
          <w:p>
            <w:pPr/>
            <w:r>
              <w:rPr/>
              <w:t xml:space="preserve">Střední vzdělání s maturitní zkouškou ve skupině oborů ekonomika a administrativa</w:t>
            </w:r>
          </w:p>
        </w:tc>
        <w:tc>
          <w:tcPr>
            <w:tcW w:w="2000" w:type="dxa"/>
          </w:tcPr>
          <w:p>
            <w:pPr>
              <w:jc w:val="center"/>
            </w:pPr>
            <w:r>
              <w:rPr/>
              <w:t xml:space="preserve">63xxL</w:t>
            </w:r>
          </w:p>
        </w:tc>
      </w:tr>
      <w:tr>
        <w:trPr/>
        <w:tc>
          <w:tcPr>
            <w:tcW w:w="2000" w:type="dxa"/>
          </w:tcPr>
          <w:p>
            <w:pPr>
              <w:jc w:val="center"/>
            </w:pPr>
            <w:r>
              <w:rPr/>
              <w:t xml:space="preserve">RVP</w:t>
            </w:r>
          </w:p>
        </w:tc>
        <w:tc>
          <w:tcPr>
            <w:tcW w:w="5000" w:type="dxa"/>
          </w:tcPr>
          <w:p>
            <w:pPr/>
            <w:r>
              <w:rPr/>
              <w:t xml:space="preserve">Chemik operátor</w:t>
            </w:r>
          </w:p>
        </w:tc>
        <w:tc>
          <w:tcPr>
            <w:tcW w:w="2000" w:type="dxa"/>
          </w:tcPr>
          <w:p>
            <w:pPr>
              <w:jc w:val="center"/>
            </w:pPr>
            <w:r>
              <w:rPr/>
              <w:t xml:space="preserve">28-42-L/51</w:t>
            </w:r>
          </w:p>
        </w:tc>
      </w:tr>
    </w:tbl>
    <w:p/>
    <w:p>
      <w:pPr>
        <w:pStyle w:val="Heading3"/>
      </w:pPr>
      <w:bookmarkStart w:id="13" w:name="_Toc13"/>
      <w:r>
        <w:t>Další vzdělání</w:t>
      </w:r>
      <w:bookmarkEnd w:id="13"/>
    </w:p>
    <w:p>
      <w:pPr>
        <w:pStyle w:val="Heading4"/>
      </w:pPr>
      <w:bookmarkStart w:id="14" w:name="_Toc14"/>
      <w:r>
        <w:t>Profesní kvalifikace</w:t>
      </w:r>
      <w:bookmarkEnd w:id="14"/>
    </w:p>
    <w:p>
      <w:pPr>
        <w:numPr>
          <w:ilvl w:val="0"/>
          <w:numId w:val="5"/>
        </w:numPr>
      </w:pPr>
      <w:r>
        <w:rPr/>
        <w:t xml:space="preserve">Chemický technik produktmanažer / chemická technička produktmanažerka (28-049-M)</w:t>
      </w:r>
    </w:p>
    <w:p/>
    <w:p>
      <w:pPr>
        <w:pStyle w:val="Heading3"/>
      </w:pPr>
      <w:bookmarkStart w:id="15" w:name="_Toc15"/>
      <w:r>
        <w:t>Legislativní požadavky</w:t>
      </w:r>
      <w:bookmarkEnd w:id="15"/>
    </w:p>
    <w:p>
      <w:pPr>
        <w:numPr>
          <w:ilvl w:val="0"/>
          <w:numId w:val="5"/>
        </w:numPr>
      </w:pPr>
      <w:r>
        <w:rPr/>
        <w:t xml:space="preserve">doporučené - Odborná způsobilost podle zákona č. 350/2011 Sb., o chemických látkách a chemických směsích a o změně některých zákonů</w:t>
      </w:r>
    </w:p>
    <w:p/>
    <w:p/>
    <w:p>
      <w:pPr>
        <w:pStyle w:val="Heading2"/>
      </w:pPr>
      <w:bookmarkStart w:id="16" w:name="_Toc16"/>
      <w:r>
        <w:t>Kompetenční požadavky</w:t>
      </w:r>
      <w:bookmarkEnd w:id="16"/>
    </w:p>
    <w:p>
      <w:pPr>
        <w:pStyle w:val="Heading3"/>
      </w:pPr>
      <w:bookmarkStart w:id="17" w:name="_Toc17"/>
      <w:r>
        <w:t>Odborné dovednosti</w:t>
      </w:r>
      <w:bookmarkEnd w:id="17"/>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h11.D.8211</w:t>
            </w:r>
          </w:p>
        </w:tc>
        <w:tc>
          <w:tcPr>
            <w:tcW w:w="3000" w:type="dxa"/>
          </w:tcPr>
          <w:p>
            <w:pPr/>
            <w:r>
              <w:rPr/>
              <w:t xml:space="preserve">Příprava podkladů pro uzavírání obchodních smluv, popř. objednávek s obchodními partnery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h14.D.8012</w:t>
            </w:r>
          </w:p>
        </w:tc>
        <w:tc>
          <w:tcPr>
            <w:tcW w:w="3000" w:type="dxa"/>
          </w:tcPr>
          <w:p>
            <w:pPr/>
            <w:r>
              <w:rPr/>
              <w:t xml:space="preserve">Vedení požadovaných evidencí (evidence objednávek, zákazníků, vedení dokumentace a podkladů pro účetnictví apod.)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h13.D.1311</w:t>
            </w:r>
          </w:p>
        </w:tc>
        <w:tc>
          <w:tcPr>
            <w:tcW w:w="3000" w:type="dxa"/>
          </w:tcPr>
          <w:p>
            <w:pPr/>
            <w:r>
              <w:rPr/>
              <w:t xml:space="preserve">Kompletace a vybavování zásilek průvodní dokumentací pro odběratele, přepravce a celní a jiné orgány</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h13.D.5400</w:t>
            </w:r>
          </w:p>
        </w:tc>
        <w:tc>
          <w:tcPr>
            <w:tcW w:w="3000" w:type="dxa"/>
          </w:tcPr>
          <w:p>
            <w:pPr/>
            <w:r>
              <w:rPr/>
              <w:t xml:space="preserve">Kalkulace cen, příprava podkladů pro fakturaci</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h13.D.8311</w:t>
            </w:r>
          </w:p>
        </w:tc>
        <w:tc>
          <w:tcPr>
            <w:tcW w:w="3000" w:type="dxa"/>
          </w:tcPr>
          <w:p>
            <w:pPr/>
            <w:r>
              <w:rPr/>
              <w:t xml:space="preserve">Vedení požadovaných evidencí (dokumentace a podklady pro účetnictví, pro přepravce apod.)</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h13.D.3312</w:t>
            </w:r>
          </w:p>
        </w:tc>
        <w:tc>
          <w:tcPr>
            <w:tcW w:w="3000" w:type="dxa"/>
          </w:tcPr>
          <w:p>
            <w:pPr/>
            <w:r>
              <w:rPr/>
              <w:t xml:space="preserve">Kontrola správnosti účetních dokladů (faktury, dodací listy), ale i všech ostatních podkladů v expedici vystavovaných nebo přijímaných</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h11.C.2221</w:t>
            </w:r>
          </w:p>
        </w:tc>
        <w:tc>
          <w:tcPr>
            <w:tcW w:w="3000" w:type="dxa"/>
          </w:tcPr>
          <w:p>
            <w:pPr/>
            <w:r>
              <w:rPr/>
              <w:t xml:space="preserve">Projednávání běžných záležitostí s obchodními partnery včetně reklamačního řízení</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h11.C.2225</w:t>
            </w:r>
          </w:p>
        </w:tc>
        <w:tc>
          <w:tcPr>
            <w:tcW w:w="3000" w:type="dxa"/>
          </w:tcPr>
          <w:p>
            <w:pPr/>
            <w:r>
              <w:rPr/>
              <w:t xml:space="preserve">Zařizování realizace zakázek včetně přepravy dovozních a vývozních zásilek</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e52.D.1971</w:t>
            </w:r>
          </w:p>
        </w:tc>
        <w:tc>
          <w:tcPr>
            <w:tcW w:w="3000" w:type="dxa"/>
          </w:tcPr>
          <w:p>
            <w:pPr/>
            <w:r>
              <w:rPr/>
              <w:t xml:space="preserve">Orientace v technické dokumentaci a ve značení chemických látek</w:t>
            </w:r>
          </w:p>
        </w:tc>
        <w:tc>
          <w:tcPr>
            <w:tcW w:w="2000" w:type="dxa"/>
          </w:tcPr>
          <w:p>
            <w:pPr>
              <w:jc w:val="center"/>
            </w:pPr>
            <w:r>
              <w:rPr/>
              <w:t xml:space="preserve">7</w:t>
            </w:r>
          </w:p>
        </w:tc>
        <w:tc>
          <w:tcPr>
            <w:tcW w:w="2000" w:type="dxa"/>
          </w:tcPr>
          <w:p>
            <w:pPr>
              <w:jc w:val="center"/>
            </w:pPr>
            <w:r>
              <w:rPr/>
              <w:t xml:space="preserve">Nutné</w:t>
            </w:r>
          </w:p>
        </w:tc>
      </w:tr>
      <w:tr>
        <w:trPr/>
        <w:tc>
          <w:tcPr>
            <w:tcW w:w="2000" w:type="dxa"/>
          </w:tcPr>
          <w:p>
            <w:pPr>
              <w:jc w:val="center"/>
            </w:pPr>
            <w:r>
              <w:rPr/>
              <w:t xml:space="preserve">e52.D.1970</w:t>
            </w:r>
          </w:p>
        </w:tc>
        <w:tc>
          <w:tcPr>
            <w:tcW w:w="3000" w:type="dxa"/>
          </w:tcPr>
          <w:p>
            <w:pPr/>
            <w:r>
              <w:rPr/>
              <w:t xml:space="preserve">Orientace v legislativě související s chemickou výrobou</w:t>
            </w:r>
          </w:p>
        </w:tc>
        <w:tc>
          <w:tcPr>
            <w:tcW w:w="2000" w:type="dxa"/>
          </w:tcPr>
          <w:p>
            <w:pPr>
              <w:jc w:val="center"/>
            </w:pPr>
            <w:r>
              <w:rPr/>
              <w:t xml:space="preserve">6</w:t>
            </w:r>
          </w:p>
        </w:tc>
        <w:tc>
          <w:tcPr>
            <w:tcW w:w="2000" w:type="dxa"/>
          </w:tcPr>
          <w:p>
            <w:pPr>
              <w:jc w:val="center"/>
            </w:pPr>
            <w:r>
              <w:rPr/>
              <w:t xml:space="preserve">Nutné</w:t>
            </w:r>
          </w:p>
        </w:tc>
      </w:tr>
      <w:tr>
        <w:trPr/>
        <w:tc>
          <w:tcPr>
            <w:tcW w:w="2000" w:type="dxa"/>
          </w:tcPr>
          <w:p>
            <w:pPr>
              <w:jc w:val="center"/>
            </w:pPr>
            <w:r>
              <w:rPr/>
              <w:t xml:space="preserve">e52.D.9001</w:t>
            </w:r>
          </w:p>
        </w:tc>
        <w:tc>
          <w:tcPr>
            <w:tcW w:w="3000" w:type="dxa"/>
          </w:tcPr>
          <w:p>
            <w:pPr/>
            <w:r>
              <w:rPr/>
              <w:t xml:space="preserve">Příprava dat a dalších podkladů pro prezentace chemického produktu</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e52.D.8034</w:t>
            </w:r>
          </w:p>
        </w:tc>
        <w:tc>
          <w:tcPr>
            <w:tcW w:w="3000" w:type="dxa"/>
          </w:tcPr>
          <w:p>
            <w:pPr/>
            <w:r>
              <w:rPr/>
              <w:t xml:space="preserve">Administrativní a technická podpora pracovníků prodeje chemických produktů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e52.D.8035</w:t>
            </w:r>
          </w:p>
        </w:tc>
        <w:tc>
          <w:tcPr>
            <w:tcW w:w="3000" w:type="dxa"/>
          </w:tcPr>
          <w:p>
            <w:pPr/>
            <w:r>
              <w:rPr/>
              <w:t xml:space="preserve">Zpracování technické dokumentace k zadání chemicko-technologické specifikace zákazníkem požadovaného produktu technickému a výrobnímu útvaru</w:t>
            </w:r>
          </w:p>
        </w:tc>
        <w:tc>
          <w:tcPr>
            <w:tcW w:w="2000" w:type="dxa"/>
          </w:tcPr>
          <w:p>
            <w:pPr>
              <w:jc w:val="center"/>
            </w:pPr>
            <w:r>
              <w:rPr/>
              <w:t xml:space="preserve">4</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8" w:name="_Toc18"/>
      <w:r>
        <w:t>Odborné znalosti</w:t>
      </w:r>
      <w:bookmarkEnd w:id="18"/>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j14._.0001</w:t>
            </w:r>
          </w:p>
        </w:tc>
        <w:tc>
          <w:tcPr>
            <w:tcW w:w="3000" w:type="dxa"/>
          </w:tcPr>
          <w:p>
            <w:pPr/>
            <w:r>
              <w:rPr/>
              <w:t xml:space="preserve">anorganická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j14._.0002</w:t>
            </w:r>
          </w:p>
        </w:tc>
        <w:tc>
          <w:tcPr>
            <w:tcW w:w="3000" w:type="dxa"/>
          </w:tcPr>
          <w:p>
            <w:pPr/>
            <w:r>
              <w:rPr/>
              <w:t xml:space="preserve">organická chemie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h14._.0099</w:t>
            </w:r>
          </w:p>
        </w:tc>
        <w:tc>
          <w:tcPr>
            <w:tcW w:w="3000" w:type="dxa"/>
          </w:tcPr>
          <w:p>
            <w:pPr/>
            <w:r>
              <w:rPr/>
              <w:t xml:space="preserve">zbožíznalství speciálních výrobků</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h13._.0060</w:t>
            </w:r>
          </w:p>
        </w:tc>
        <w:tc>
          <w:tcPr>
            <w:tcW w:w="3000" w:type="dxa"/>
          </w:tcPr>
          <w:p>
            <w:pPr/>
            <w:r>
              <w:rPr/>
              <w:t xml:space="preserve">dodací podmínky INCOTERMS</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i31._.0022</w:t>
            </w:r>
          </w:p>
        </w:tc>
        <w:tc>
          <w:tcPr>
            <w:tcW w:w="3000" w:type="dxa"/>
          </w:tcPr>
          <w:p>
            <w:pPr/>
            <w:r>
              <w:rPr/>
              <w:t xml:space="preserve">úřední a obchodní korespondence v angličtině</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i31._.0021</w:t>
            </w:r>
          </w:p>
        </w:tc>
        <w:tc>
          <w:tcPr>
            <w:tcW w:w="3000" w:type="dxa"/>
          </w:tcPr>
          <w:p>
            <w:pPr/>
            <w:r>
              <w:rPr/>
              <w:t xml:space="preserve">náležitosti úřední a obchodní korespondence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h13._.0024</w:t>
            </w:r>
          </w:p>
        </w:tc>
        <w:tc>
          <w:tcPr>
            <w:tcW w:w="3000" w:type="dxa"/>
          </w:tcPr>
          <w:p>
            <w:pPr/>
            <w:r>
              <w:rPr/>
              <w:t xml:space="preserve">postupy při reklamacích, práva spotřebitele</w:t>
            </w:r>
          </w:p>
        </w:tc>
        <w:tc>
          <w:tcPr>
            <w:tcW w:w="2000" w:type="dxa"/>
          </w:tcPr>
          <w:p>
            <w:pPr>
              <w:jc w:val="center"/>
            </w:pPr>
            <w:r>
              <w:rPr/>
              <w:t xml:space="preserve">4</w:t>
            </w:r>
          </w:p>
        </w:tc>
        <w:tc>
          <w:tcPr>
            <w:tcW w:w="2000" w:type="dxa"/>
          </w:tcPr>
          <w:p>
            <w:pPr>
              <w:jc w:val="center"/>
            </w:pPr>
            <w:r>
              <w:rPr/>
              <w:t xml:space="preserve">Nutné</w:t>
            </w:r>
          </w:p>
        </w:tc>
      </w:tr>
      <w:tr>
        <w:trPr/>
        <w:tc>
          <w:tcPr>
            <w:tcW w:w="2000" w:type="dxa"/>
          </w:tcPr>
          <w:p>
            <w:pPr>
              <w:jc w:val="center"/>
            </w:pPr>
            <w:r>
              <w:rPr/>
              <w:t xml:space="preserve">i32._.0001</w:t>
            </w:r>
          </w:p>
        </w:tc>
        <w:tc>
          <w:tcPr>
            <w:tcW w:w="3000" w:type="dxa"/>
          </w:tcPr>
          <w:p>
            <w:pPr/>
            <w:r>
              <w:rPr/>
              <w:t xml:space="preserve">ekonomika podnikatelského subjektu obecně</w:t>
            </w:r>
          </w:p>
        </w:tc>
        <w:tc>
          <w:tcPr>
            <w:tcW w:w="2000" w:type="dxa"/>
          </w:tcPr>
          <w:p>
            <w:pPr>
              <w:jc w:val="center"/>
            </w:pPr>
            <w:r>
              <w:rPr/>
              <w:t xml:space="preserve">4</w:t>
            </w:r>
          </w:p>
        </w:tc>
        <w:tc>
          <w:tcPr>
            <w:tcW w:w="2000" w:type="dxa"/>
          </w:tcPr>
          <w:p>
            <w:pPr>
              <w:jc w:val="center"/>
            </w:pPr>
            <w:r>
              <w:rPr/>
              <w:t xml:space="preserve">Výhodné</w:t>
            </w:r>
          </w:p>
        </w:tc>
      </w:tr>
      <w:tr>
        <w:trPr/>
        <w:tc>
          <w:tcPr>
            <w:tcW w:w="2000" w:type="dxa"/>
          </w:tcPr>
          <w:p>
            <w:pPr>
              <w:jc w:val="center"/>
            </w:pPr>
            <w:r>
              <w:rPr/>
              <w:t xml:space="preserve">h11._.0022</w:t>
            </w:r>
          </w:p>
        </w:tc>
        <w:tc>
          <w:tcPr>
            <w:tcW w:w="3000" w:type="dxa"/>
          </w:tcPr>
          <w:p>
            <w:pPr/>
            <w:r>
              <w:rPr/>
              <w:t xml:space="preserve">obchodní vyjednávání</w:t>
            </w:r>
          </w:p>
        </w:tc>
        <w:tc>
          <w:tcPr>
            <w:tcW w:w="2000" w:type="dxa"/>
          </w:tcPr>
          <w:p>
            <w:pPr>
              <w:jc w:val="center"/>
            </w:pPr>
            <w:r>
              <w:rPr/>
              <w:t xml:space="preserve">4</w:t>
            </w:r>
          </w:p>
        </w:tc>
        <w:tc>
          <w:tcPr>
            <w:tcW w:w="2000" w:type="dxa"/>
          </w:tcPr>
          <w:p>
            <w:pPr>
              <w:jc w:val="center"/>
            </w:pPr>
            <w:r>
              <w:rPr/>
              <w:t xml:space="preserve">Výhodné</w:t>
            </w:r>
          </w:p>
        </w:tc>
      </w:tr>
    </w:tbl>
    <w:p>
      <w:pPr/>
      <w:r>
        <w:rPr>
          <w:sz w:val="16"/>
          <w:szCs w:val="16"/>
          <w:i w:val="1"/>
          <w:iCs w:val="1"/>
        </w:rPr>
        <w:t xml:space="preserve">Popisy úrovní naleznete zde: https://nsp.cz/downloads/Priloha_c2_manualu.pdf</w:t>
      </w:r>
    </w:p>
    <w:p/>
    <w:p>
      <w:pPr>
        <w:pStyle w:val="Heading3"/>
      </w:pPr>
      <w:bookmarkStart w:id="19" w:name="_Toc19"/>
      <w:r>
        <w:t>Digitální kompetence</w:t>
      </w:r>
      <w:bookmarkEnd w:id="19"/>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2</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2</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2</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2</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2</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2</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20" w:name="_Toc20"/>
      <w:r>
        <w:t>Měkké kompetence</w:t>
      </w:r>
      <w:bookmarkEnd w:id="2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4</w:t>
            </w:r>
          </w:p>
        </w:tc>
      </w:tr>
      <w:tr>
        <w:trPr/>
        <w:tc>
          <w:tcPr>
            <w:tcW w:w="2000" w:type="dxa"/>
          </w:tcPr>
          <w:p>
            <w:pPr>
              <w:jc w:val="center"/>
            </w:pPr>
            <w:r>
              <w:rPr/>
              <w:t xml:space="preserve">2.6</w:t>
            </w:r>
          </w:p>
        </w:tc>
        <w:tc>
          <w:tcPr>
            <w:tcW w:w="5000" w:type="dxa"/>
          </w:tcPr>
          <w:p>
            <w:pPr/>
            <w:r>
              <w:rPr/>
              <w:t xml:space="preserve">Kompetence k vedení lidí</w:t>
            </w:r>
          </w:p>
        </w:tc>
        <w:tc>
          <w:tcPr>
            <w:tcW w:w="2000" w:type="dxa"/>
          </w:tcPr>
          <w:p>
            <w:pPr>
              <w:jc w:val="center"/>
            </w:pPr>
            <w:r>
              <w:rPr/>
              <w:t xml:space="preserve">0</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3</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3</w:t>
            </w:r>
          </w:p>
        </w:tc>
      </w:tr>
      <w:tr>
        <w:trPr/>
        <w:tc>
          <w:tcPr>
            <w:tcW w:w="2000" w:type="dxa"/>
          </w:tcPr>
          <w:p>
            <w:pPr>
              <w:jc w:val="center"/>
            </w:pPr>
            <w:r>
              <w:rPr/>
              <w:t xml:space="preserve">4.1</w:t>
            </w:r>
          </w:p>
        </w:tc>
        <w:tc>
          <w:tcPr>
            <w:tcW w:w="5000" w:type="dxa"/>
          </w:tcPr>
          <w:p>
            <w:pPr/>
            <w:r>
              <w:rPr/>
              <w:t xml:space="preserve">Kompetence k aktivnímu přístupu</w:t>
            </w:r>
          </w:p>
        </w:tc>
        <w:tc>
          <w:tcPr>
            <w:tcW w:w="2000" w:type="dxa"/>
          </w:tcPr>
          <w:p>
            <w:pPr>
              <w:jc w:val="center"/>
            </w:pPr>
            <w:r>
              <w:rPr/>
              <w:t xml:space="preserve">3</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3</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3</w:t>
            </w:r>
          </w:p>
        </w:tc>
      </w:tr>
      <w:tr>
        <w:trPr/>
        <w:tc>
          <w:tcPr>
            <w:tcW w:w="2000" w:type="dxa"/>
          </w:tcPr>
          <w:p>
            <w:pPr>
              <w:jc w:val="center"/>
            </w:pPr>
            <w:r>
              <w:rPr/>
              <w:t xml:space="preserve">2.3</w:t>
            </w:r>
          </w:p>
        </w:tc>
        <w:tc>
          <w:tcPr>
            <w:tcW w:w="5000" w:type="dxa"/>
          </w:tcPr>
          <w:p>
            <w:pPr/>
            <w:r>
              <w:rPr/>
              <w:t xml:space="preserve">Kompetence k orientaci na zákazníka a uspokojování zákaznických potřeb</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Kompetence k flexibilitě</w:t>
            </w:r>
          </w:p>
        </w:tc>
        <w:tc>
          <w:tcPr>
            <w:tcW w:w="2000" w:type="dxa"/>
          </w:tcPr>
          <w:p>
            <w:pPr>
              <w:jc w:val="center"/>
            </w:pPr>
            <w:r>
              <w:rPr/>
              <w:t xml:space="preserve">4</w:t>
            </w:r>
          </w:p>
        </w:tc>
      </w:tr>
      <w:tr>
        <w:trPr/>
        <w:tc>
          <w:tcPr>
            <w:tcW w:w="2000" w:type="dxa"/>
          </w:tcPr>
          <w:p>
            <w:pPr>
              <w:jc w:val="center"/>
            </w:pPr>
            <w:r>
              <w:rPr/>
              <w:t xml:space="preserve">1.3</w:t>
            </w:r>
          </w:p>
        </w:tc>
        <w:tc>
          <w:tcPr>
            <w:tcW w:w="5000" w:type="dxa"/>
          </w:tcPr>
          <w:p>
            <w:pPr/>
            <w:r>
              <w:rPr/>
              <w:t xml:space="preserve">Kompetence ke kreativitě</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3</w:t>
            </w:r>
          </w:p>
        </w:tc>
      </w:tr>
      <w:tr>
        <w:trPr/>
        <w:tc>
          <w:tcPr>
            <w:tcW w:w="2000" w:type="dxa"/>
          </w:tcPr>
          <w:p>
            <w:pPr>
              <w:jc w:val="center"/>
            </w:pPr>
            <w:r>
              <w:rPr/>
              <w:t xml:space="preserve">2.4</w:t>
            </w:r>
          </w:p>
        </w:tc>
        <w:tc>
          <w:tcPr>
            <w:tcW w:w="5000" w:type="dxa"/>
          </w:tcPr>
          <w:p>
            <w:pPr/>
            <w:r>
              <w:rPr/>
              <w:t xml:space="preserve">Kompetence k ovlivňování a rozvíjení ostatních</w:t>
            </w:r>
          </w:p>
        </w:tc>
        <w:tc>
          <w:tcPr>
            <w:tcW w:w="2000" w:type="dxa"/>
          </w:tcPr>
          <w:p>
            <w:pPr>
              <w:jc w:val="center"/>
            </w:pPr>
            <w:r>
              <w:rPr/>
              <w:t xml:space="preserve">3</w:t>
            </w:r>
          </w:p>
        </w:tc>
      </w:tr>
    </w:tbl>
    <w:p>
      <w:pPr/>
      <w:r>
        <w:rPr>
          <w:sz w:val="16"/>
          <w:szCs w:val="16"/>
          <w:i w:val="1"/>
          <w:iCs w:val="1"/>
        </w:rPr>
        <w:t xml:space="preserve">Popisy úrovní naleznete zde: https://nsp.cz/downloads/Priloha_c9_manualu.pdf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2BF56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Chemický technik produktmanažer</dc:title>
  <dc:description>Chemický technik produktmanažer se orientuje v sortimentu chemických produktů a zajišťuje administrativní podporu a přípravu jejich prodeje a přepravy.</dc:description>
  <dc:subject/>
  <cp:keywords/>
  <cp:category>Specializace</cp:category>
  <cp:lastModifiedBy/>
  <dcterms:created xsi:type="dcterms:W3CDTF">2017-11-22T09:14:06+01:00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