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</w:t>
      </w:r>
      <w:bookmarkEnd w:id="1"/>
    </w:p>
    <w:p>
      <w:pPr/>
      <w:r>
        <w:rPr/>
        <w:t xml:space="preserve"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referenčních a faktografických služeb a informací.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ve vazbě na profilaci a aktualizaci fondů.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Poskytnutí meziknihovních služeb (informačních, výpůjčních, reprografických).</w:t>
      </w:r>
    </w:p>
    <w:p>
      <w:pPr>
        <w:numPr>
          <w:ilvl w:val="0"/>
          <w:numId w:val="5"/>
        </w:numPr>
      </w:pPr>
      <w:r>
        <w:rPr/>
        <w:t xml:space="preserve">Bibliograficko-lokační zpracování požadavků na meziknihovní služby, ukládání a vyhledání dat v provozovaných databázích.</w:t>
      </w:r>
    </w:p>
    <w:p>
      <w:pPr>
        <w:numPr>
          <w:ilvl w:val="0"/>
          <w:numId w:val="5"/>
        </w:numPr>
      </w:pPr>
      <w:r>
        <w:rPr/>
        <w:t xml:space="preserve">Evidence poskytovaných meziknihovních služeb.</w:t>
      </w:r>
    </w:p>
    <w:p>
      <w:pPr>
        <w:numPr>
          <w:ilvl w:val="0"/>
          <w:numId w:val="5"/>
        </w:numPr>
      </w:pPr>
      <w:r>
        <w:rPr/>
        <w:t xml:space="preserve">Komunikace (osobní, písemná, telefonická) s uživateli.</w:t>
      </w:r>
    </w:p>
    <w:p>
      <w:pPr>
        <w:numPr>
          <w:ilvl w:val="0"/>
          <w:numId w:val="5"/>
        </w:numPr>
      </w:pPr>
      <w:r>
        <w:rPr/>
        <w:t xml:space="preserve">Vedení vstupních pohovorů s uživateli.</w:t>
      </w:r>
    </w:p>
    <w:p>
      <w:pPr>
        <w:numPr>
          <w:ilvl w:val="0"/>
          <w:numId w:val="5"/>
        </w:numPr>
      </w:pPr>
      <w:r>
        <w:rPr/>
        <w:t xml:space="preserve">Informování uživatelů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Instruktáže a školení uživatelů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 knihovny.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Referenční knihovník/knihovnice (72-007-M)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 s lokální a regionální působností (včetně meziknihovních)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16B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</dc:title>
  <dc:description>Referenční knihovník zprostředkovává uživatelům knihovnické a informační služby vlastní knihovny, knihoven oborově nebo regionálně příbuzných a národního systému knihovnických a informačních služeb jako celku, vede evidenci referenčních dotazů, vyhodnocuje zpětnou vazbu kvality knihovnických a informačních služeb pro uživatele vlastní knihovny i celého systému.  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