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v oblasti krizového řízení a havarijního plánování</w:t>
      </w:r>
      <w:bookmarkEnd w:id="1"/>
    </w:p>
    <w:p>
      <w:pPr/>
      <w:r>
        <w:rPr/>
        <w:t xml:space="preserve">Vrchní inspektor - specialista v oblasti krizového řízení a havarijního plánování se podílí na zpracování krizové a havarijní plánovací dokumentace a podkladů a návrhů pro další dokumenty a právní předpisy související s problematikou krizového řízení a havarijního plánování,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Vrchní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havarijní, krizové a povodňové stavy a pro jednání bezpečnostních rad, krizových štábů, povodňových komisí a orgánů státní správy a samosprávy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BBA8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v oblasti krizového řízení a havarijního plánování</dc:title>
  <dc:description>Vrchní inspektor - specialista v oblasti krizového řízení a havarijního plánování se podílí na zpracování krizové a havarijní plánovací dokumentace a podkladů a návrhů pro další dokumenty a právní předpisy související s problematikou krizového řízení a havarijního plánování,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2017-11-22T09:07:21+01:00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