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Správní referent vězeňství specialista</w:t>
      </w:r>
      <w:bookmarkEnd w:id="1"/>
    </w:p>
    <w:p>
      <w:pPr/>
      <w:r>
        <w:rPr/>
        <w:t xml:space="preserve">Jednotka práce bude aktualizována v souladu s platnou legislativou v průběhu roku 2017 – 2018.
Správní referent vězeňství specialista řídí a kontroluje oblast správních činností ve vazebních věznicích a věznicích.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ESCO</w:t>
      </w:r>
      <w:bookmarkEnd w:id="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všech činností souvisejících se správou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sledování trvání výkonu vazby nebo trestů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správního referenta vězeňství specialisty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správy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správních a samostatných správních referentů vězeňství ve vazebních věznicích a věznicích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1" w:name="_Toc11"/>
      <w:r>
        <w:t>Zdravotní podmínky</w:t>
      </w:r>
      <w:bookmarkEnd w:id="11"/>
    </w:p>
    <w:p>
      <w:pPr>
        <w:pStyle w:val="Heading3"/>
      </w:pPr>
      <w:bookmarkStart w:id="12" w:name="_Toc12"/>
      <w:r>
        <w:t>Onemocnění omezující výkon povolání / specializace povolání.</w:t>
      </w:r>
      <w:bookmarkEnd w:id="1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72DB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Správní referent vězeňství specialista</dc:title>
  <dc:description>Jednotka práce bude aktualizována v souladu s platnou legislativou v průběhu roku 2017 – 2018.
Správní referent vězeňství specialista řídí a kontroluje oblast správních činností ve vazebních věznicích a věznicích.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2017-11-22T09:12:31+01:00</dcterms:created>
  <dcterms:modified xsi:type="dcterms:W3CDTF">2017-11-22T09:12:31+01:00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