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Správní referent vězeňství specialista</w:t>
      </w:r>
      <w:bookmarkEnd w:id="1"/>
    </w:p>
    <w:p>
      <w:pPr/>
      <w:r>
        <w:rPr/>
        <w:t xml:space="preserve">Jednotka práce bude aktualizována v souladu s platnou legislativou v průběhu roku 2017 – 2018.
Správní referent vězeňství specialista řídí a kontroluje oblast správních činností ve vazebních věznicích a věznicích.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Vězeňská služba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ESCO</w:t>
      </w:r>
      <w:bookmarkEnd w:id="2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5413</w:t>
            </w:r>
          </w:p>
        </w:tc>
        <w:tc>
          <w:tcPr>
            <w:tcW w:w="3000" w:type="dxa"/>
          </w:tcPr>
          <w:p>
            <w:pPr/>
            <w:r>
              <w:rPr/>
              <w:t xml:space="preserve">Dozorci ve věznicích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http://data.europa.eu/esco/isco/C5413</w:t>
            </w:r>
          </w:p>
        </w:tc>
      </w:tr>
    </w:tbl>
    <w:p/>
    <w:p/>
    <w:p/>
    <w:p>
      <w:pPr>
        <w:pStyle w:val="Heading2"/>
      </w:pPr>
      <w:bookmarkStart w:id="3" w:name="_Toc3"/>
      <w:r>
        <w:t>Kvalifikace k výkonu povolání</w:t>
      </w:r>
      <w:bookmarkEnd w:id="3"/>
    </w:p>
    <w:p>
      <w:pPr>
        <w:pStyle w:val="Heading3"/>
      </w:pPr>
      <w:bookmarkStart w:id="4" w:name="_Toc4"/>
      <w:r>
        <w:t>Školní vzdělání</w:t>
      </w:r>
      <w:bookmarkEnd w:id="4"/>
    </w:p>
    <w:p/>
    <w:p>
      <w:pPr>
        <w:pStyle w:val="Heading4"/>
      </w:pPr>
      <w:bookmarkStart w:id="5" w:name="_Toc5"/>
      <w:r>
        <w:t>Nejvhodnější školní přípravu poskytují obory:</w:t>
      </w:r>
      <w:bookmarkEnd w:id="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68xxT</w:t>
            </w:r>
          </w:p>
        </w:tc>
      </w:tr>
    </w:tbl>
    <w:p/>
    <w:p>
      <w:pPr>
        <w:pStyle w:val="Heading4"/>
      </w:pPr>
      <w:bookmarkStart w:id="6" w:name="_Toc6"/>
      <w:r>
        <w:t>Vhodnou školní přípravu poskytují také obory:</w:t>
      </w:r>
      <w:bookmarkEnd w:id="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/>
    <w:p>
      <w:pPr>
        <w:pStyle w:val="Heading2"/>
      </w:pPr>
      <w:bookmarkStart w:id="7" w:name="_Toc7"/>
      <w:r>
        <w:t>Kompetenční požadavky</w:t>
      </w:r>
      <w:bookmarkEnd w:id="7"/>
    </w:p>
    <w:p>
      <w:pPr>
        <w:pStyle w:val="Heading3"/>
      </w:pPr>
      <w:bookmarkStart w:id="8" w:name="_Toc8"/>
      <w:r>
        <w:t>Odborné dovednosti</w:t>
      </w:r>
      <w:bookmarkEnd w:id="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l21.Z.4311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metodické usměrňování řízení o mimořádných opravných prostředcích z celostátních hledisek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l21.D.3313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všech činností souvisejících se správou věznic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l21.D.3314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a sledování trvání výkonu vazby nebo trestů odnětí svobody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l21.D.8322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správního referenta vězeňství specialisty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l21.C.1311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rad a odborných konzultací v oblasti metodiky správy věznic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l21.Z.1311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činnosti správních a samostatných správních referentů vězeňství ve vazebních věznicích a věznicích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9" w:name="_Toc9"/>
      <w:r>
        <w:t>Odborné znalosti</w:t>
      </w:r>
      <w:bookmarkEnd w:id="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předpisy výkonu vazby a trestu odnětí svobody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0" w:name="_Toc10"/>
      <w:r>
        <w:t>Digitální kompetence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1" w:name="_Toc11"/>
      <w:r>
        <w:t>Zdravotní podmínky</w:t>
      </w:r>
      <w:bookmarkEnd w:id="11"/>
    </w:p>
    <w:p>
      <w:pPr>
        <w:pStyle w:val="Heading3"/>
      </w:pPr>
      <w:bookmarkStart w:id="12" w:name="_Toc12"/>
      <w:r>
        <w:t>Onemocnění omezující výkon povolání / specializace povolání.</w:t>
      </w:r>
      <w:bookmarkEnd w:id="1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504C2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Správní referent vězeňství specialista</dc:title>
  <dc:description>Jednotka práce bude aktualizována v souladu s platnou legislativou v průběhu roku 2017 – 2018.
Správní referent vězeňství specialista řídí a kontroluje oblast správních činností ve vazebních věznicích a věznicích.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dc:description>
  <dc:subject/>
  <cp:keywords/>
  <cp:category>Povolání</cp:category>
  <cp:lastModifiedBy/>
  <dcterms:created xsi:type="dcterms:W3CDTF">2017-11-22T09:12:31+01:00</dcterms:created>
  <dcterms:modified xsi:type="dcterms:W3CDTF">2017-11-22T09:12:31+01:00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