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specialista</w:t>
      </w:r>
      <w:bookmarkEnd w:id="1"/>
    </w:p>
    <w:p>
      <w:pPr/>
      <w:r>
        <w:rPr/>
        <w:t xml:space="preserve">Rybářský specialista koordinuje a řídí provoz rybničního hospodářství a zařízení pro chov ryb.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Porybný, Inženýr rybníkář, Pond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plánů a programů rybničního hospodářství.</w:t>
      </w:r>
    </w:p>
    <w:p>
      <w:pPr>
        <w:numPr>
          <w:ilvl w:val="0"/>
          <w:numId w:val="5"/>
        </w:numPr>
      </w:pPr>
      <w:r>
        <w:rPr/>
        <w:t xml:space="preserve">Řízení chovu ryb v rybnících a chovu vodní drůbeže.</w:t>
      </w:r>
    </w:p>
    <w:p>
      <w:pPr>
        <w:numPr>
          <w:ilvl w:val="0"/>
          <w:numId w:val="5"/>
        </w:numPr>
      </w:pPr>
      <w:r>
        <w:rPr/>
        <w:t xml:space="preserve">Řízení intenzivních chovů ryb.</w:t>
      </w:r>
    </w:p>
    <w:p>
      <w:pPr>
        <w:numPr>
          <w:ilvl w:val="0"/>
          <w:numId w:val="5"/>
        </w:numPr>
      </w:pPr>
      <w:r>
        <w:rPr/>
        <w:t xml:space="preserve">Řízení procesu zpracování ryb.</w:t>
      </w:r>
    </w:p>
    <w:p>
      <w:pPr>
        <w:numPr>
          <w:ilvl w:val="0"/>
          <w:numId w:val="5"/>
        </w:numPr>
      </w:pPr>
      <w:r>
        <w:rPr/>
        <w:t xml:space="preserve">Organizace odbytu a prodeje tržních ryb a vodní drůbeže.</w:t>
      </w:r>
    </w:p>
    <w:p>
      <w:pPr>
        <w:numPr>
          <w:ilvl w:val="0"/>
          <w:numId w:val="5"/>
        </w:numPr>
      </w:pPr>
      <w:r>
        <w:rPr/>
        <w:t xml:space="preserve">Vedení vodohospodářské a pozemkové agendy rybníků a ostatních ploch.</w:t>
      </w:r>
    </w:p>
    <w:p>
      <w:pPr>
        <w:numPr>
          <w:ilvl w:val="0"/>
          <w:numId w:val="5"/>
        </w:numPr>
      </w:pPr>
      <w:r>
        <w:rPr/>
        <w:t xml:space="preserve">Vedení příslušné dokumentace, včetně elektronického zpracování dat.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rybářství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rybářství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rybničního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odbytu ryb a vodní drůbeže a další aktivity s cílem uplatnit se na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plánů rybničního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v rybí líhni a při odchovu raných stádií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nákupu krmiv, hnojiv a techniky pro rybniční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ryb a vody, terénní a laboratorní analýza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zoohygienických opatřeních v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rybničním hospodářství a ve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D943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specialista</dc:title>
  <dc:description>Rybářský specialista koordinuje a řídí provoz rybničního hospodářství a zařízení pro chov ryb.</dc:description>
  <dc:subject/>
  <cp:keywords/>
  <cp:category>Povolání</cp:category>
  <cp:lastModifiedBy/>
  <dcterms:created xsi:type="dcterms:W3CDTF">2017-11-22T09:07:44+01:00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