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technik</w:t>
      </w:r>
      <w:bookmarkEnd w:id="1"/>
    </w:p>
    <w:p>
      <w:pPr/>
      <w:r>
        <w:rPr/>
        <w:t xml:space="preserve">Biomedicínský technik ve spolupráci s biomedicínským inženýrem nebo lékařem vykonává činnosti v rámci diagnostické a léčebné péče v oboru biomedicínské 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technik, Klinický technik pro perfuziologii, Biomedical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technici</w:t>
      </w:r>
    </w:p>
    <w:p>
      <w:pPr>
        <w:numPr>
          <w:ilvl w:val="0"/>
          <w:numId w:val="5"/>
        </w:numPr>
      </w:pPr>
      <w:r>
        <w:rPr/>
        <w:t xml:space="preserve">Technici a asistenti pro obsluhu lékařských zařízení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Technici a asistenti pro obsluhu lékařských zařízení (CZ-ISCO 3211)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86 669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87 925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a asistenti pro obsluhu lékařských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pro obsluhu lékařských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Biomedicínská technika a 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3901R038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
Akreditované bakalářské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opravy a kontrola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Hodnocení, výběr a klinické zkoušky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Koncipování kompletů zdravotnických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zdravotnická diagnostická a měřicí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k13._.0113</w:t>
            </w:r>
          </w:p>
        </w:tc>
        <w:tc>
          <w:tcPr>
            <w:tcW w:w="3000" w:type="dxa"/>
          </w:tcPr>
          <w:p>
            <w:pPr/>
            <w:r>
              <w:rPr/>
              <w:t xml:space="preserve">bioinformatika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systémy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k13._.0115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zdravotnického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robotika v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FFBF1C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technik</dc:title>
  <dc:description>Biomedicínský technik ve spolupráci s biomedicínským inženýrem nebo lékařem vykonává činnosti v rámci diagnostické a léčebné péče v oboru biomedicínské techniky.</dc:description>
  <dc:subject/>
  <cp:keywords/>
  <cp:category>Povolání</cp:category>
  <cp:lastModifiedBy/>
  <dcterms:created xsi:type="dcterms:W3CDTF">2017-11-22T09:11:59+01:00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