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Dealer</w:t>
      </w:r>
      <w:bookmarkEnd w:id="1"/>
    </w:p>
    <w:p>
      <w:pPr/>
      <w:r>
        <w:rPr/>
        <w:t xml:space="preserve">Dealer provádí zajišťování složitých obchodů a speciálních obchodních operací na finančních trzích.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Obchodování na účet banky v rámci stanovených limitů na mezibankovních trzích.</w:t>
      </w:r>
    </w:p>
    <w:p>
      <w:pPr>
        <w:numPr>
          <w:ilvl w:val="0"/>
          <w:numId w:val="5"/>
        </w:numPr>
      </w:pPr>
      <w:r>
        <w:rPr/>
        <w:t xml:space="preserve">Zajišťování složitých obchodních operací na finančních trzích.</w:t>
      </w:r>
    </w:p>
    <w:p>
      <w:pPr>
        <w:numPr>
          <w:ilvl w:val="0"/>
          <w:numId w:val="5"/>
        </w:numPr>
      </w:pPr>
      <w:r>
        <w:rPr/>
        <w:t xml:space="preserve">Vyhodnocování tržních analýz a navrhování krátkodobé strategie pro aktivní portfolio banky.</w:t>
      </w:r>
    </w:p>
    <w:p>
      <w:pPr>
        <w:numPr>
          <w:ilvl w:val="0"/>
          <w:numId w:val="5"/>
        </w:numPr>
      </w:pPr>
      <w:r>
        <w:rPr/>
        <w:t xml:space="preserve">Uzavírání obchodů pro dlouhodobé a strategické portfolio.</w:t>
      </w:r>
    </w:p>
    <w:p>
      <w:pPr>
        <w:numPr>
          <w:ilvl w:val="0"/>
          <w:numId w:val="5"/>
        </w:numPr>
      </w:pPr>
      <w:r>
        <w:rPr/>
        <w:t xml:space="preserve">Spolupráce s dealery tuzemských a zahraničních bank.</w:t>
      </w:r>
    </w:p>
    <w:p>
      <w:pPr>
        <w:numPr>
          <w:ilvl w:val="0"/>
          <w:numId w:val="5"/>
        </w:numPr>
      </w:pPr>
      <w:r>
        <w:rPr/>
        <w:t xml:space="preserve">Zpracování metodických materiálů a pracovních postupů.</w:t>
      </w:r>
    </w:p>
    <w:p>
      <w:pPr>
        <w:numPr>
          <w:ilvl w:val="0"/>
          <w:numId w:val="5"/>
        </w:numPr>
      </w:pPr>
      <w:r>
        <w:rPr/>
        <w:t xml:space="preserve">Zajištění analytické, koncepční, řídící a kontrolní činnosti.</w:t>
      </w:r>
    </w:p>
    <w:p>
      <w:pPr>
        <w:numPr>
          <w:ilvl w:val="0"/>
          <w:numId w:val="5"/>
        </w:numPr>
      </w:pPr>
      <w:r>
        <w:rPr/>
        <w:t xml:space="preserve">Vypracování statistických výkazů a předepsané evidence.</w:t>
      </w:r>
    </w:p>
    <w:p/>
    <w:p>
      <w:pPr>
        <w:pStyle w:val="Heading2"/>
      </w:pPr>
      <w:bookmarkStart w:id="3" w:name="_Toc3"/>
      <w:r>
        <w:t>CZ-ISCO</w:t>
      </w:r>
      <w:bookmarkEnd w:id="3"/>
    </w:p>
    <w:p>
      <w:pPr>
        <w:numPr>
          <w:ilvl w:val="0"/>
          <w:numId w:val="5"/>
        </w:numPr>
      </w:pPr>
      <w:r>
        <w:rPr/>
        <w:t xml:space="preserve">Bankovní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r>
        <w:trPr/>
        <w:tc>
          <w:tcPr>
            <w:tcW w:w="1000" w:type="dxa"/>
          </w:tcPr>
          <w:p>
            <w:pPr>
              <w:jc w:val="center"/>
            </w:pPr>
            <w:r>
              <w:rPr/>
              <w:t xml:space="preserve">24124</w:t>
            </w:r>
          </w:p>
        </w:tc>
        <w:tc>
          <w:tcPr>
            <w:tcW w:w="2000" w:type="dxa"/>
          </w:tcPr>
          <w:p>
            <w:pPr/>
            <w:r>
              <w:rPr/>
              <w:t xml:space="preserve">Bankovní makléři</w:t>
            </w:r>
          </w:p>
        </w:tc>
        <w:tc>
          <w:tcPr>
            <w:tcW w:w="1000" w:type="dxa"/>
          </w:tcPr>
          <w:p>
            <w:pPr>
              <w:jc w:val="center"/>
            </w:pPr>
            <w:r>
              <w:rPr/>
              <w:t xml:space="preserve">-</w:t>
            </w:r>
          </w:p>
        </w:tc>
        <w:tc>
          <w:tcPr>
            <w:tcW w:w="1000" w:type="dxa"/>
          </w:tcPr>
          <w:p>
            <w:pPr>
              <w:jc w:val="center"/>
            </w:pPr>
            <w:r>
              <w:rPr/>
              <w:t xml:space="preserve">46 113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i11.D.2434</w:t>
            </w:r>
          </w:p>
        </w:tc>
        <w:tc>
          <w:tcPr>
            <w:tcW w:w="3000" w:type="dxa"/>
          </w:tcPr>
          <w:p>
            <w:pPr/>
            <w:r>
              <w:rPr/>
              <w:t xml:space="preserve">Navrhování krátkodobé strategie pro aktivní portfolio banky nebo pro svěřenou část tohoto portfolia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i13.D.2435</w:t>
            </w:r>
          </w:p>
        </w:tc>
        <w:tc>
          <w:tcPr>
            <w:tcW w:w="3000" w:type="dxa"/>
          </w:tcPr>
          <w:p>
            <w:pPr/>
            <w:r>
              <w:rPr/>
              <w:t xml:space="preserve">Zpracovávání metodických materiálů a pracovních postupů s cílem dosáhnout jednotného a efektivního postupu při realizaci obchodů na finančních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i11.D.3433</w:t>
            </w:r>
          </w:p>
        </w:tc>
        <w:tc>
          <w:tcPr>
            <w:tcW w:w="3000" w:type="dxa"/>
          </w:tcPr>
          <w:p>
            <w:pPr/>
            <w:r>
              <w:rPr/>
              <w:t xml:space="preserve">Kontrola průběhu uzavřených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i13.D.3434</w:t>
            </w:r>
          </w:p>
        </w:tc>
        <w:tc>
          <w:tcPr>
            <w:tcW w:w="3000" w:type="dxa"/>
          </w:tcPr>
          <w:p>
            <w:pPr/>
            <w:r>
              <w:rPr/>
              <w:t xml:space="preserve">Posuzování výsledků analýz finančních trhů a dalších skutečností ovlivňujících situaci na finančních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i11.C.2437</w:t>
            </w:r>
          </w:p>
        </w:tc>
        <w:tc>
          <w:tcPr>
            <w:tcW w:w="3000" w:type="dxa"/>
          </w:tcPr>
          <w:p>
            <w:pPr/>
            <w:r>
              <w:rPr/>
              <w:t xml:space="preserve">Projednávání složitých obchodů s představiteli tuzemských a zahraničních bank, popř. s jinými klienty banky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i11.C.3433</w:t>
            </w:r>
          </w:p>
        </w:tc>
        <w:tc>
          <w:tcPr>
            <w:tcW w:w="3000" w:type="dxa"/>
          </w:tcPr>
          <w:p>
            <w:pPr/>
            <w:r>
              <w:rPr/>
              <w:t xml:space="preserve">Nákup a prodej depozit, swapů, termínovaných a spotových operací a pokladničních poukázek na primárním a sekundárním trhu s cílem dosažení požadované likvidity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i11.C.3432</w:t>
            </w:r>
          </w:p>
        </w:tc>
        <w:tc>
          <w:tcPr>
            <w:tcW w:w="3000" w:type="dxa"/>
          </w:tcPr>
          <w:p>
            <w:pPr/>
            <w:r>
              <w:rPr/>
              <w:t xml:space="preserve">Obchodování na účet banky na mezibankovních trzích (obchody pro dlouhodobé a strategické portfolio)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i11.D.8439</w:t>
            </w:r>
          </w:p>
        </w:tc>
        <w:tc>
          <w:tcPr>
            <w:tcW w:w="3000" w:type="dxa"/>
          </w:tcPr>
          <w:p>
            <w:pPr/>
            <w:r>
              <w:rPr/>
              <w:t xml:space="preserve">Zpracovávání statistických výkazů a předepsané evidence (dle požadavků ČNB i příslušného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i13.C.1433</w:t>
            </w:r>
          </w:p>
        </w:tc>
        <w:tc>
          <w:tcPr>
            <w:tcW w:w="3000" w:type="dxa"/>
          </w:tcPr>
          <w:p>
            <w:pPr/>
            <w:r>
              <w:rPr/>
              <w:t xml:space="preserve">Poskytování informací o pohybech na finančních trzích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91C07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Dealer</dc:title>
  <dc:description>Dealer provádí zajišťování složitých obchodů a speciálních obchodních operací na finančních trzích.</dc:description>
  <dc:subject/>
  <cp:keywords/>
  <cp:category>Specializace</cp:category>
  <cp:lastModifiedBy/>
  <dcterms:created xsi:type="dcterms:W3CDTF">2017-11-22T09:11:52+01:00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