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zahraničních pojistných událostí</w:t>
      </w:r>
      <w:bookmarkEnd w:id="1"/>
    </w:p>
    <w:p>
      <w:pPr/>
      <w:r>
        <w:rPr/>
        <w:t xml:space="preserve">Disponent likvidace zahraničních pojistných událostí provádí metodické řízení likvidací zahraničních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poj.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F97E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zahraničních pojistných událostí</dc:title>
  <dc:description>Disponent likvidace zahraničních pojistných událostí provádí metodické řízení likvidací zahraničních pojistných událostí.</dc:description>
  <dc:subject/>
  <cp:keywords/>
  <cp:category>Specializace</cp:category>
  <cp:lastModifiedBy/>
  <dcterms:created xsi:type="dcterms:W3CDTF">2017-11-22T09:11:36+01:00</dcterms:created>
  <dcterms:modified xsi:type="dcterms:W3CDTF">2017-11-22T09:42:54+01:00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