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</w:t>
      </w:r>
      <w:bookmarkEnd w:id="1"/>
    </w:p>
    <w:p>
      <w:pPr/>
      <w:r>
        <w:rPr/>
        <w:t xml:space="preserve">Zemědělský specialista řídí živočišnou, rostlinnou a zahradnickou výrobu, stanovuje koncepční záměry, vykonává specializované poradenské a metodické činnosti v příslušných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koordinace přípravy a řízení rostlinné, živočišné a zahradnické výroby.</w:t>
      </w:r>
    </w:p>
    <w:p>
      <w:pPr>
        <w:numPr>
          <w:ilvl w:val="0"/>
          <w:numId w:val="5"/>
        </w:numPr>
      </w:pPr>
      <w:r>
        <w:rPr/>
        <w:t xml:space="preserve">Stanovování koncepčních záměrů v zemědělské a zahradnické výrobě.</w:t>
      </w:r>
    </w:p>
    <w:p>
      <w:pPr>
        <w:numPr>
          <w:ilvl w:val="0"/>
          <w:numId w:val="5"/>
        </w:numPr>
      </w:pPr>
      <w:r>
        <w:rPr/>
        <w:t xml:space="preserve">Zpracovávání plánů a struktury zemědělské a zahradnické produkce.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 v zemědělské a zahradnické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zemědělské a zahradnické výroby.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ve výrobě.</w:t>
      </w:r>
    </w:p>
    <w:p>
      <w:pPr>
        <w:numPr>
          <w:ilvl w:val="0"/>
          <w:numId w:val="5"/>
        </w:numPr>
      </w:pPr>
      <w:r>
        <w:rPr/>
        <w:t xml:space="preserve">Řízení odbytu a prodeje produkce.</w:t>
      </w:r>
    </w:p>
    <w:p>
      <w:pPr>
        <w:numPr>
          <w:ilvl w:val="0"/>
          <w:numId w:val="5"/>
        </w:numPr>
      </w:pPr>
      <w:r>
        <w:rPr/>
        <w:t xml:space="preserve">Zajišťování úkolů v oblasti ekonomiky.</w:t>
      </w:r>
    </w:p>
    <w:p>
      <w:pPr>
        <w:numPr>
          <w:ilvl w:val="0"/>
          <w:numId w:val="5"/>
        </w:numPr>
      </w:pPr>
      <w:r>
        <w:rPr/>
        <w:t xml:space="preserve">Řízení a organizace specializovaných výrob a služeb.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FF1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</dc:title>
  <dc:description>Zemědělský specialista řídí živočišnou, rostlinnou a zahradnickou výrobu, stanovuje koncepční záměry, vykonává specializované poradenské a metodické činnosti v příslušných oblastech.</dc:description>
  <dc:subject/>
  <cp:keywords/>
  <cp:category>Povolání</cp:category>
  <cp:lastModifiedBy/>
  <dcterms:created xsi:type="dcterms:W3CDTF">2017-11-22T09:11:12+01:00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