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teplárny</w:t>
      </w:r>
      <w:bookmarkEnd w:id="1"/>
    </w:p>
    <w:p>
      <w:pPr/>
      <w:r>
        <w:rPr/>
        <w:t xml:space="preserve">Technolog teplárny zpracovává technologické postupy ve výrobě a distribuci tepla podle zadání nebo podle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navazujících provozů.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z oblasti energetiky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činnosti energetických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provozy teplárny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3455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teplárny</dc:title>
  <dc:description>Technolog teplárny zpracovává technologické postupy ve výrobě a distribuci tepla podle zadání nebo podle standardních postupů.</dc:description>
  <dc:subject/>
  <cp:keywords/>
  <cp:category>Specializace</cp:category>
  <cp:lastModifiedBy/>
  <dcterms:created xsi:type="dcterms:W3CDTF">2017-11-22T09:11:08+01:00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