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Tlumočník</w:t>
      </w:r>
      <w:bookmarkEnd w:id="0"/>
    </w:p>
    <w:p>
      <w:pPr/>
      <w:r>
        <w:rPr/>
        <w:t xml:space="preserve">Tlumočník tlumočí z jednoho jazyka do druhého.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Média, publicistika a knihovnictví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tlumočení, překladatelství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>
            <w:noWrap/>
          </w:tcPr>
          <w:p>
            <w:pPr/>
            <w:r>
              <w:rPr/>
              <w:t xml:space="preserve">Interpreter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>
            <w:noWrap/>
          </w:tcPr>
          <w:p>
            <w:pPr/>
            <w:r>
              <w:rPr/>
              <w:t xml:space="preserve">Tlumočník, překladatel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>
            <w:noWrap/>
          </w:tcPr>
          <w:p>
            <w:pPr/>
            <w:r>
              <w:rPr/>
              <w:t xml:space="preserve">Tlumočník, Tlumočník znakové řeči, Překladatel uměleckých textů, Soudní tlumočník a překladatel, Překladatel, Konsekutivní tlumočník, Simultánní tlumočník, Překladatel odborných textů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1" w:name="_Toc1"/>
      <w:r>
        <w:t>Pracovní činnosti</w:t>
      </w:r>
      <w:bookmarkEnd w:id="1"/>
    </w:p>
    <w:p>
      <w:pPr>
        <w:numPr>
          <w:ilvl w:val="0"/>
          <w:numId w:val="5"/>
        </w:numPr>
      </w:pPr>
      <w:r>
        <w:rPr/>
        <w:t xml:space="preserve">Konzultace s klientem na vyjasnění problematických míst při tlumočení.</w:t>
      </w:r>
    </w:p>
    <w:p>
      <w:pPr>
        <w:numPr>
          <w:ilvl w:val="0"/>
          <w:numId w:val="5"/>
        </w:numPr>
      </w:pPr>
      <w:r>
        <w:rPr/>
        <w:t xml:space="preserve">Příprava na tlumočení seznámením se s prostředím jednání, s odbornými materiály či dalšími podklady potřebnými pro kvalitní tlumočnický výkon.</w:t>
      </w:r>
    </w:p>
    <w:p>
      <w:pPr>
        <w:numPr>
          <w:ilvl w:val="0"/>
          <w:numId w:val="5"/>
        </w:numPr>
      </w:pPr>
      <w:r>
        <w:rPr/>
        <w:t xml:space="preserve">Převod řečníkova mluveného projevu do cílového jazyka.</w:t>
      </w:r>
    </w:p>
    <w:p>
      <w:pPr>
        <w:numPr>
          <w:ilvl w:val="0"/>
          <w:numId w:val="5"/>
        </w:numPr>
      </w:pPr>
      <w:r>
        <w:rPr/>
        <w:t xml:space="preserve">Volba vhodné tlumočnické metody (konsekutivní, simultánní).</w:t>
      </w:r>
    </w:p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Překladatelé a tlumočníci</w:t>
      </w:r>
    </w:p>
    <w:p>
      <w:pPr>
        <w:numPr>
          <w:ilvl w:val="0"/>
          <w:numId w:val="5"/>
        </w:numPr>
      </w:pPr>
      <w:r>
        <w:rPr/>
        <w:t xml:space="preserve">Překladatelé, tlumočníci a jazykovědci</w:t>
      </w:r>
    </w:p>
    <w:p/>
    <w:p>
      <w:pPr>
        <w:pStyle w:val="Heading3"/>
      </w:pPr>
      <w:bookmarkStart w:id="3" w:name="_Toc3"/>
      <w:r>
        <w:t>Hrubé měsíční mzdy v roce 2025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Překladatelé, tlumočníci a jazykovědci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43 726 Kč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26431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Překladatelé a tlumočníci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41 933 Kč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2643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Překladatelé, tlumočníci a jazykovědci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http://data.europa.eu/esco/isco/C2643</w:t>
            </w:r>
          </w:p>
        </w:tc>
      </w:tr>
    </w:tbl>
    <w:p/>
    <w:p/>
    <w:p/>
    <w:p>
      <w:pPr>
        <w:pStyle w:val="Heading2"/>
      </w:pPr>
      <w:bookmarkStart w:id="5" w:name="_Toc5"/>
      <w:r>
        <w:t>Příklady činností</w:t>
      </w:r>
      <w:bookmarkEnd w:id="5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  <w:noWrap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Simultánní a kabinové tlumočení z běžně nepoužívaných jazyků a naopak.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12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Simultánní a kabinové tlumočení z běžně užívaných světových jazyků.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11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Tlumočení odborných mluvených projevů z běžně užívaných světových jazyků (např. z angličtiny, němčiny, francouzštiny, španělštiny apod.) předpokládajících znalost odborné terminologie a obratů.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10</w:t>
            </w:r>
          </w:p>
        </w:tc>
      </w:tr>
    </w:tbl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filologie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7310T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filologie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7310R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mediální a komunikační studia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7202T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xxxxK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Vyšší odborné vzdělání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xxxxN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xxxxR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xxxxT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mediální a komunikační studia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7202R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xxxxL</w:t>
            </w:r>
          </w:p>
        </w:tc>
      </w:tr>
    </w:tbl>
    <w:p/>
    <w:p>
      <w:pPr>
        <w:pStyle w:val="Heading2"/>
      </w:pPr>
      <w:bookmarkStart w:id="11" w:name="_Toc11"/>
      <w:r>
        <w:t>Kompetenční požadavky</w:t>
      </w:r>
      <w:bookmarkEnd w:id="11"/>
    </w:p>
    <w:p>
      <w:pPr>
        <w:pStyle w:val="Heading3"/>
      </w:pPr>
      <w:bookmarkStart w:id="12" w:name="_Toc12"/>
      <w:r>
        <w:t>Odborné dovednosti</w:t>
      </w:r>
      <w:bookmarkEnd w:id="12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j36.D.8102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Sběr informací zásadních pro kvalitní tlumočení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j36.D.8103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Vyhledávání a příprava odborné terminologie používané v dané oblasti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j36.C.7111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simultánních tlumočení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j36.C.7110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konsekutivních tlumočení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j36.C.7109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soudních tlumočení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j36.D.7108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Využívání tlumočnické techniky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j36.C.7107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tlumočnického zápisu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j36.D.7106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Používání široké slovní zásoby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j36.C.7105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Tlumočení odpovídající gramatickým pravidlům a pravidlům výslovnosti daného jazyka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Odborné znalosti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j36._.0051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jazyk vybrané země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j36._.0061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kultura vybrané země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j37._.0003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lingvistika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j37._.0004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sémantika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Digitální kompetence</w:t>
      </w:r>
      <w:bookmarkEnd w:id="14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5" w:name="_Toc15"/>
      <w:r>
        <w:t>Zdravotní podmínky</w:t>
      </w:r>
      <w:bookmarkEnd w:id="15"/>
    </w:p>
    <w:p>
      <w:pPr>
        <w:pStyle w:val="Heading3"/>
      </w:pPr>
      <w:bookmarkStart w:id="16" w:name="_Toc16"/>
      <w:r>
        <w:t>Onemocnění omezující výkon povolání / specializace povolání.</w:t>
      </w:r>
      <w:bookmarkEnd w:id="16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9F6C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Tlumočník</dc:title>
  <dc:description>Tlumočník tlumočí z jednoho jazyka do druhého.</dc:description>
  <dc:subject/>
  <cp:keywords/>
  <cp:category>Specializace</cp:category>
  <cp:lastModifiedBy/>
  <dcterms:created xsi:type="dcterms:W3CDTF">2017-11-22T09:10:45+00:00</dcterms:created>
  <dcterms:modified xsi:type="dcterms:W3CDTF">2024-03-26T10:03:33+00:00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