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těžního stroje</w:t>
      </w:r>
      <w:bookmarkEnd w:id="1"/>
    </w:p>
    <w:p>
      <w:pPr/>
      <w:r>
        <w:rPr/>
        <w:t xml:space="preserve">Strojník těžního stroje obsluhuje těžní stroje.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Engineer winder, Operator, Strojník báňských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pomocného těžního vratu.</w:t>
      </w:r>
    </w:p>
    <w:p>
      <w:pPr>
        <w:numPr>
          <w:ilvl w:val="0"/>
          <w:numId w:val="5"/>
        </w:numPr>
      </w:pPr>
      <w:r>
        <w:rPr/>
        <w:t xml:space="preserve">Řízení a obsluha těžního stroje.</w:t>
      </w:r>
    </w:p>
    <w:p>
      <w:pPr>
        <w:numPr>
          <w:ilvl w:val="0"/>
          <w:numId w:val="5"/>
        </w:numPr>
      </w:pPr>
      <w:r>
        <w:rPr/>
        <w:t xml:space="preserve">Běžná údržba těžního stroje.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Strojníci báňských zařízení</w:t>
      </w:r>
    </w:p>
    <w:p>
      <w:pPr>
        <w:numPr>
          <w:ilvl w:val="0"/>
          <w:numId w:val="5"/>
        </w:numPr>
      </w:pPr>
      <w:r>
        <w:rPr/>
        <w:t xml:space="preserve">Obsluha důlních zařízení (včetně horníků)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důlních zařízení (včetně horníků) (CZ-ISCO 8111)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81118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Strojníci báňských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Činnosti spojené s provozem při svislé dopravě a chůzi - odborná způsobilost podle vyhlášky č. 415/2003 Sb., kterou se stanoví podmínky k zajištění bezpečnosti a ochrany zdraví při práci a bezpečnosti provozu při svislé dopravě a chůzi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velkých těžních strojů s dopravou osob, hmot, strojů a zařízení na důlní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pomocných vratů při hloubení, prohlubování a rekonstrukci svislých děl na důlním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malých těžních strojů a mobilních zařízení v těžních jámách s dopravou osob, hmot, strojů a zařízení na důlní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Ošetřování, seřizování a údržba těžních strojů a vratů pro důlní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práce strojníka těžního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obsluhy těžního vratu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829A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těžního stroje</dc:title>
  <dc:description>Strojník těžního stroje obsluhuje těžní stroje.</dc:description>
  <dc:subject/>
  <cp:keywords/>
  <cp:category>Povolání</cp:category>
  <cp:lastModifiedBy/>
  <dcterms:created xsi:type="dcterms:W3CDTF">2017-11-22T09:10:28+01:00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