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Media buyer</w:t>
      </w:r>
      <w:bookmarkEnd w:id="1"/>
    </w:p>
    <w:p>
      <w:pPr/>
      <w:r>
        <w:rPr/>
        <w:t xml:space="preserve">Media buyer zajišťuje nákup reklamního prostoru a času v médiích na základě analýzy jejich hodnoty a účinku.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Nákupčí médií, Nákupčí mediálního prostoru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Prezentace strategie a mediálního plánu zákazníkovi a jeho obhajoba.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reklamního prostoru a času v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Kontrola plnění všeobecných obchodních podmínek u jednotlivých dodavatelů médií včetně finančního plnění.</w:t>
      </w:r>
    </w:p>
    <w:p>
      <w:pPr>
        <w:numPr>
          <w:ilvl w:val="0"/>
          <w:numId w:val="5"/>
        </w:numPr>
      </w:pPr>
      <w:r>
        <w:rPr/>
        <w:t xml:space="preserve">Vyhodnocení a zpracování reportu o zrealizované reklamní kampani a plnění mediálního plánu.</w:t>
      </w:r>
    </w:p>
    <w:p>
      <w:pPr>
        <w:numPr>
          <w:ilvl w:val="0"/>
          <w:numId w:val="5"/>
        </w:numPr>
      </w:pPr>
      <w:r>
        <w:rPr/>
        <w:t xml:space="preserve">Vedení reklamačního řízení včetně jeho evidence.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nákupem mediální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textů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média plánů včetně získávání informací o vnímání a užívání médií veřejností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specifických potřeb, požadovaných podmínek a požadavků klientů na reklamní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rozhodujících médií (televize, rozhlas)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794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Media buyer</dc:title>
  <dc:description>Media buyer zajišťuje nákup reklamního prostoru a času v médiích na základě analýzy jejich hodnoty a účinku.</dc:description>
  <dc:subject/>
  <cp:keywords/>
  <cp:category>Povolání</cp:category>
  <cp:lastModifiedBy/>
  <dcterms:created xsi:type="dcterms:W3CDTF">2017-11-22T09:10:07+01:00</dcterms:created>
  <dcterms:modified xsi:type="dcterms:W3CDTF">2017-11-22T09:10:07+01:00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