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Rybářský technik</w:t>
      </w:r>
      <w:bookmarkEnd w:id="1"/>
    </w:p>
    <w:p>
      <w:pPr/>
      <w:r>
        <w:rPr/>
        <w:t xml:space="preserve">Rybářský technik zajišťuje optimální a specifické podmínky pro chov a produkci nutričně i zdravotně hodnotných ryb a rybích výrobků nebo vodní drůbeže a odpovídá za rybářské obhospodařování rybníků nebo jiných rybochovných zařízení v souladu s udržitelným rozvojem a ochranou vodního i životního prostředí.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</w:tcPr>
          <w:p>
            <w:pPr/>
            <w:r>
              <w:rPr/>
              <w:t xml:space="preserve">Zemědělství a veterinární péče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/>
          <w:p>
            <w:pPr/>
            <w:r>
              <w:rPr/>
              <w:t xml:space="preserve">živočišná výroba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/>
          <w:p>
            <w:pPr/>
            <w:r>
              <w:rPr/>
              <w:t xml:space="preserve">Střední vzdělání s maturitní zkouškou; Střední vzdělání s výučním listem i maturitní zkouškou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Alternativní názvy:</w:t>
            </w:r>
          </w:p>
        </w:tc>
        <w:tc>
          <w:tcPr/>
          <w:p>
            <w:pPr/>
            <w:r>
              <w:rPr/>
              <w:t xml:space="preserve">Technik pro zpracování ryb, Rybářský technik rybníkář, Rybářský technik pro intenzivní chov ryb, Baštář, Technický pracovník rybářských svazů, Sádecký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/>
          <w:p>
            <w:pPr/>
            <w:r>
              <w:rPr/>
              <w:t xml:space="preserve">ne</w:t>
            </w:r>
          </w:p>
        </w:tc>
      </w:tr>
    </w:tbl>
    <w:p/>
    <w:p>
      <w:pPr>
        <w:pStyle w:val="Heading2"/>
      </w:pPr>
      <w:bookmarkStart w:id="2" w:name="_Toc2"/>
      <w:r>
        <w:t>Pracovní činnosti</w:t>
      </w:r>
      <w:bookmarkEnd w:id="2"/>
    </w:p>
    <w:p>
      <w:pPr>
        <w:numPr>
          <w:ilvl w:val="0"/>
          <w:numId w:val="5"/>
        </w:numPr>
      </w:pPr>
      <w:r>
        <w:rPr/>
        <w:t xml:space="preserve">Provádění terénních rozborů kvality vody a stanovování parametrů pro optimální chovné prostředí.</w:t>
      </w:r>
    </w:p>
    <w:p>
      <w:pPr>
        <w:numPr>
          <w:ilvl w:val="0"/>
          <w:numId w:val="5"/>
        </w:numPr>
      </w:pPr>
      <w:r>
        <w:rPr/>
        <w:t xml:space="preserve">Provádění opatření k optimalizaci kvality povrchových vod.</w:t>
      </w:r>
    </w:p>
    <w:p>
      <w:pPr>
        <w:numPr>
          <w:ilvl w:val="0"/>
          <w:numId w:val="5"/>
        </w:numPr>
      </w:pPr>
      <w:r>
        <w:rPr/>
        <w:t xml:space="preserve">Provádění kontrolního odlovu nebo odchytu a posuzování správného růstu.</w:t>
      </w:r>
    </w:p>
    <w:p>
      <w:pPr>
        <w:numPr>
          <w:ilvl w:val="0"/>
          <w:numId w:val="5"/>
        </w:numPr>
      </w:pPr>
      <w:r>
        <w:rPr/>
        <w:t xml:space="preserve">Zajišťování reprodukce ryb nebo vodní drůbeže.</w:t>
      </w:r>
    </w:p>
    <w:p>
      <w:pPr>
        <w:numPr>
          <w:ilvl w:val="0"/>
          <w:numId w:val="5"/>
        </w:numPr>
      </w:pPr>
      <w:r>
        <w:rPr/>
        <w:t xml:space="preserve">Zajišťování zpracování ryb nebo vodní drůbeže.</w:t>
      </w:r>
    </w:p>
    <w:p>
      <w:pPr>
        <w:numPr>
          <w:ilvl w:val="0"/>
          <w:numId w:val="5"/>
        </w:numPr>
      </w:pPr>
      <w:r>
        <w:rPr/>
        <w:t xml:space="preserve">Zajišťování terénních prohlídek technického stavu rybničních zařízení.</w:t>
      </w:r>
    </w:p>
    <w:p>
      <w:pPr>
        <w:numPr>
          <w:ilvl w:val="0"/>
          <w:numId w:val="5"/>
        </w:numPr>
      </w:pPr>
      <w:r>
        <w:rPr/>
        <w:t xml:space="preserve">Zajišťování melioračních opatření k optimalizaci chovného prostředí.</w:t>
      </w:r>
    </w:p>
    <w:p>
      <w:pPr>
        <w:numPr>
          <w:ilvl w:val="0"/>
          <w:numId w:val="5"/>
        </w:numPr>
      </w:pPr>
      <w:r>
        <w:rPr/>
        <w:t xml:space="preserve">Zjišťování technického stavu jiných rybochovných zařízení (sádky, líhně, recirkulační akvakulturní systémy, průtočné systémy) a zajišťování jejich oprav.</w:t>
      </w:r>
    </w:p>
    <w:p>
      <w:pPr>
        <w:numPr>
          <w:ilvl w:val="0"/>
          <w:numId w:val="5"/>
        </w:numPr>
      </w:pPr>
      <w:r>
        <w:rPr/>
        <w:t xml:space="preserve">Stanovování krmiv a upravování velikostí krmných dávek.</w:t>
      </w:r>
    </w:p>
    <w:p>
      <w:pPr>
        <w:numPr>
          <w:ilvl w:val="0"/>
          <w:numId w:val="5"/>
        </w:numPr>
      </w:pPr>
      <w:r>
        <w:rPr/>
        <w:t xml:space="preserve">Vedení příslušné dokumentace.</w:t>
      </w:r>
    </w:p>
    <w:p>
      <w:pPr>
        <w:numPr>
          <w:ilvl w:val="0"/>
          <w:numId w:val="5"/>
        </w:numPr>
      </w:pPr>
      <w:r>
        <w:rPr/>
        <w:t xml:space="preserve">Obsluhování a provádění údržby strojů a zařízení v rybářském provozu.</w:t>
      </w:r>
    </w:p>
    <w:p>
      <w:pPr>
        <w:numPr>
          <w:ilvl w:val="0"/>
          <w:numId w:val="5"/>
        </w:numPr>
      </w:pPr>
      <w:r>
        <w:rPr/>
        <w:t xml:space="preserve">Obsluha malých vodních plavidel včetně plavidel s motorovým pohonem.</w:t>
      </w:r>
    </w:p>
    <w:p/>
    <w:p>
      <w:pPr>
        <w:pStyle w:val="Heading2"/>
      </w:pPr>
      <w:bookmarkStart w:id="3" w:name="_Toc3"/>
      <w:r>
        <w:t>CZ-ISCO</w:t>
      </w:r>
      <w:bookmarkEnd w:id="3"/>
    </w:p>
    <w:p>
      <w:pPr>
        <w:numPr>
          <w:ilvl w:val="0"/>
          <w:numId w:val="5"/>
        </w:numPr>
      </w:pPr>
      <w:r>
        <w:rPr/>
        <w:t xml:space="preserve">Technici v oblasti rybářství</w:t>
      </w:r>
    </w:p>
    <w:p>
      <w:pPr>
        <w:numPr>
          <w:ilvl w:val="0"/>
          <w:numId w:val="5"/>
        </w:numPr>
      </w:pPr>
      <w:r>
        <w:rPr/>
        <w:t xml:space="preserve">Technici v oblasti zemědělství, rybářství a vodohospodářství (kromě úpravy a rozvodu vody)</w:t>
      </w:r>
    </w:p>
    <w:p/>
    <w:p>
      <w:pPr>
        <w:pStyle w:val="Heading3"/>
      </w:pPr>
      <w:bookmarkStart w:id="4" w:name="_Toc4"/>
      <w:r>
        <w:t>Hrubé měsíční mzdy podle krajů v roce 2025</w:t>
      </w:r>
      <w:bookmarkEnd w:id="4"/>
    </w:p>
    <w:p>
      <w:pPr>
        <w:pStyle w:val="Heading4"/>
      </w:pPr>
      <w:bookmarkStart w:id="5" w:name="_Toc5"/>
      <w:r>
        <w:t>Technici v oblasti zemědělství, rybářství a vodohospodářství (kromě úpravy a rozvodu vody) (CZ-ISCO 3142)</w:t>
      </w:r>
      <w:bookmarkEnd w:id="5"/>
    </w:p>
    <w:tbl>
      <w:tblGrid>
        <w:gridCol w:w="2400" w:type="dxa"/>
        <w:gridCol w:w="1100" w:type="dxa"/>
        <w:gridCol w:w="1100" w:type="dxa"/>
        <w:gridCol w:w="1100" w:type="dxa"/>
        <w:gridCol w:w="1100" w:type="dxa"/>
        <w:gridCol w:w="1100" w:type="dxa"/>
        <w:gridCol w:w="11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400" w:type="dxa"/>
          </w:tcPr>
          <w:p/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2400" w:type="dxa"/>
          </w:tcPr>
          <w:p>
            <w:pPr/>
            <w:r>
              <w:rPr>
                <w:b w:val="1"/>
                <w:bCs w:val="1"/>
              </w:rPr>
              <w:t xml:space="preserve">Kraj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Středočeský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34 846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52 726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72 838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Plzeňský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42 087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49 960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124 671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Kraj Vysočina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32 139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50 047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65 795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</w:tbl>
    <w:p/>
    <w:p>
      <w:pPr>
        <w:pStyle w:val="Heading3"/>
      </w:pPr>
      <w:bookmarkStart w:id="6" w:name="_Toc6"/>
      <w:r>
        <w:t>Hrubé měsíční mzdy v roce 2025 celkem</w:t>
      </w:r>
      <w:bookmarkEnd w:id="6"/>
    </w:p>
    <w:tbl>
      <w:tblGrid>
        <w:gridCol w:w="1000" w:type="dxa"/>
        <w:gridCol w:w="2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gridSpan w:val="2"/>
          </w:tcPr>
          <w:p/>
        </w:tc>
        <w:tc>
          <w:tcPr>
            <w:tcW w:w="6000" w:type="dxa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 za ČR celkem</w:t>
            </w:r>
          </w:p>
        </w:tc>
      </w:tr>
      <w:tr>
        <w:trPr/>
        <w:tc>
          <w:tcPr>
            <w:tcW w:w="1000" w:type="dxa"/>
          </w:tcPr>
          <w:p>
            <w:pPr/>
            <w:r>
              <w:rPr>
                <w:b w:val="1"/>
                <w:bCs w:val="1"/>
              </w:rPr>
              <w:t xml:space="preserve">CZ-ISCO</w:t>
            </w:r>
          </w:p>
        </w:tc>
        <w:tc>
          <w:tcPr>
            <w:tcW w:w="2000" w:type="dxa"/>
          </w:tcPr>
          <w:p/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3142</w:t>
            </w:r>
          </w:p>
        </w:tc>
        <w:tc>
          <w:tcPr>
            <w:tcW w:w="2000" w:type="dxa"/>
          </w:tcPr>
          <w:p>
            <w:pPr/>
            <w:r>
              <w:rPr/>
              <w:t xml:space="preserve">Technici v oblasti zemědělství, rybářství a vodohospodářství (kromě úpravy a rozvodu vody)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40 793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47 009 Kč</w:t>
            </w:r>
          </w:p>
        </w:tc>
      </w:tr>
    </w:tbl>
    <w:p/>
    <w:p>
      <w:pPr>
        <w:pStyle w:val="Heading2"/>
      </w:pPr>
      <w:bookmarkStart w:id="7" w:name="_Toc7"/>
      <w:r>
        <w:t>ESCO</w:t>
      </w:r>
      <w:bookmarkEnd w:id="7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</w:tcPr>
          <w:p>
            <w:pPr/>
            <w:r>
              <w:rPr/>
              <w:t xml:space="preserve">3142</w:t>
            </w:r>
          </w:p>
        </w:tc>
        <w:tc>
          <w:tcPr>
            <w:tcW w:w="3000" w:type="dxa"/>
          </w:tcPr>
          <w:p>
            <w:pPr/>
            <w:r>
              <w:rPr/>
              <w:t xml:space="preserve">Technici v oblasti zemědělství a rybářství</w:t>
            </w:r>
          </w:p>
        </w:tc>
        <w:tc>
          <w:tcPr>
            <w:tcW w:w="3000" w:type="dxa"/>
          </w:tcPr>
          <w:p>
            <w:pPr/>
            <w:r>
              <w:rPr/>
              <w:t xml:space="preserve">http://data.europa.eu/esco/isco/C3142</w:t>
            </w:r>
          </w:p>
        </w:tc>
      </w:tr>
    </w:tbl>
    <w:p/>
    <w:p/>
    <w:p/>
    <w:p>
      <w:pPr>
        <w:pStyle w:val="Heading2"/>
      </w:pPr>
      <w:bookmarkStart w:id="8" w:name="_Toc8"/>
      <w:r>
        <w:t>Pracovní podmínky</w:t>
      </w:r>
      <w:bookmarkEnd w:id="8"/>
    </w:p>
    <w:p>
      <w:pPr/>
      <w:r>
        <w:rPr/>
        <w:t xml:space="preserve">Rizikové faktory pracovních podmínek a vyskytující se druhy zátěže upravuje nařízení vlády č. 361/2007 Sb., kterým se stanoví podmínky ochrany zdraví při práci, zákon č. 258/2000 Sb., o ochraně veřejného zdraví a zákon č. 262/2006 Sb., zákoník práce. Vždy vyplývají z pracovních podmínek, které se vztahují ke konkrétnímu zaměstnavateli, tudíž se mohou u různých zaměstnavatelů lišit.</w:t>
      </w:r>
    </w:p>
    <w:p/>
    <w:p>
      <w:pPr/>
      <w:r>
        <w:rPr/>
        <w:t xml:space="preserve">Určení míry výskytu faktorů, které mohou ovlivnit zdraví při práci vychází z druhu práce vykonávané na pracovišti. Faktory se zařazují do čtyř kategorií dle míry zdravotního rizika a jeho vlivu na zdraví. O zařazení prací do třetí nebo čtvrté kategorie rozhoduje příslušný orgán ochrany veřejného zdraví.</w:t>
      </w:r>
    </w:p>
    <w:p/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1. Stupeň zátěže (minimální zdravotní riziko) - Faktor se při výkonu práce nevyskytuje nebo je zátěž faktorem minimální, vliv faktoru je ze zdravotního hlediska nevýznamný.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2. Stupeň zátěže (únosná míra zdravotního rizika) - Ze zdravotního hlediska je míra zátěže faktorem únosná, nepřekračuje limity stanovené předpisy, vliv faktoru je akceptovatelný pro zdravého člověka.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3. Stupeň zátěže (významná míra zdravotního rizika) - Úroveň zátěže překračuje stanovené limitní hodnoty expozice (zátěže), na pracovištích je nutná realizace náhradních technických a organizačních opatření, nelze vyloučit negativní vliv na zdraví pracovníků.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4. Stupeň zátěže (vysoká míra zdravotního rizika) - Úroveň zátěže vysoce překračuje stanovené limitní hodnoty expozice, na pracovištích musí být dodržován soubor preventivních opatření, častěji dochází k poškození zdraví.</w:t>
      </w:r>
    </w:p>
    <w:p/>
    <w:p/>
    <w:p>
      <w:pPr>
        <w:pStyle w:val="Heading2"/>
      </w:pPr>
      <w:bookmarkStart w:id="9" w:name="_Toc9"/>
      <w:r>
        <w:t>Kvalifikace k výkonu povolání</w:t>
      </w:r>
      <w:bookmarkEnd w:id="9"/>
    </w:p>
    <w:p>
      <w:pPr>
        <w:pStyle w:val="Heading3"/>
      </w:pPr>
      <w:bookmarkStart w:id="10" w:name="_Toc10"/>
      <w:r>
        <w:t>Školní vzdělání</w:t>
      </w:r>
      <w:bookmarkEnd w:id="10"/>
    </w:p>
    <w:p/>
    <w:p>
      <w:pPr>
        <w:pStyle w:val="Heading4"/>
      </w:pPr>
      <w:bookmarkStart w:id="11" w:name="_Toc11"/>
      <w:r>
        <w:t>Nejvhodnější školní přípravu poskytují obory:</w:t>
      </w:r>
      <w:bookmarkEnd w:id="11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AKSO</w:t>
            </w:r>
          </w:p>
        </w:tc>
        <w:tc>
          <w:tcPr>
            <w:tcW w:w="5000" w:type="dxa"/>
          </w:tcPr>
          <w:p>
            <w:pPr/>
            <w:r>
              <w:rPr/>
              <w:t xml:space="preserve">Rybářství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4143M01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AKSO</w:t>
            </w:r>
          </w:p>
        </w:tc>
        <w:tc>
          <w:tcPr>
            <w:tcW w:w="5000" w:type="dxa"/>
          </w:tcPr>
          <w:p>
            <w:pPr/>
            <w:r>
              <w:rPr/>
              <w:t xml:space="preserve">Rybářství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4143L51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v oboru obecné zemědělství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4141L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AKSO</w:t>
            </w:r>
          </w:p>
        </w:tc>
        <w:tc>
          <w:tcPr>
            <w:tcW w:w="5000" w:type="dxa"/>
          </w:tcPr>
          <w:p>
            <w:pPr/>
            <w:r>
              <w:rPr/>
              <w:t xml:space="preserve">Zemědělství-rybářství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4141L504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Rybářství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41-43-M/01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Rybářství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41-43-L/51</w:t>
            </w:r>
          </w:p>
        </w:tc>
      </w:tr>
    </w:tbl>
    <w:p/>
    <w:p>
      <w:pPr>
        <w:pStyle w:val="Heading4"/>
      </w:pPr>
      <w:bookmarkStart w:id="12" w:name="_Toc12"/>
      <w:r>
        <w:t>Vhodnou školní přípravu poskytují také obory:</w:t>
      </w:r>
      <w:bookmarkEnd w:id="12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(bez vyučení) v oboru chov hospodářských zvířat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4143M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Rybářství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4143M01</w:t>
            </w:r>
          </w:p>
        </w:tc>
      </w:tr>
    </w:tbl>
    <w:p/>
    <w:p>
      <w:pPr>
        <w:pStyle w:val="Heading3"/>
      </w:pPr>
      <w:bookmarkStart w:id="13" w:name="_Toc13"/>
      <w:r>
        <w:t>Další vzdělání</w:t>
      </w:r>
      <w:bookmarkEnd w:id="13"/>
    </w:p>
    <w:p>
      <w:pPr>
        <w:pStyle w:val="Heading4"/>
      </w:pPr>
      <w:bookmarkStart w:id="14" w:name="_Toc14"/>
      <w:r>
        <w:t>Profesní kvalifikace</w:t>
      </w:r>
      <w:bookmarkEnd w:id="14"/>
    </w:p>
    <w:p>
      <w:pPr>
        <w:numPr>
          <w:ilvl w:val="0"/>
          <w:numId w:val="5"/>
        </w:numPr>
      </w:pPr>
      <w:r>
        <w:rPr/>
        <w:t xml:space="preserve">Rybářský technik rybníkář / rybářská technička rybníkářka (41-118-M)</w:t>
      </w:r>
    </w:p>
    <w:p>
      <w:pPr>
        <w:numPr>
          <w:ilvl w:val="0"/>
          <w:numId w:val="5"/>
        </w:numPr>
      </w:pPr>
      <w:r>
        <w:rPr/>
        <w:t xml:space="preserve">Rybářský technik / rybářská technička pro intenzivní chov ryb (41-119-M)</w:t>
      </w:r>
    </w:p>
    <w:p>
      <w:pPr>
        <w:numPr>
          <w:ilvl w:val="0"/>
          <w:numId w:val="5"/>
        </w:numPr>
      </w:pPr>
      <w:r>
        <w:rPr/>
        <w:t xml:space="preserve">Technik/technička pro zpracování ryb (41-120-M)</w:t>
      </w:r>
    </w:p>
    <w:p/>
    <w:p>
      <w:pPr>
        <w:pStyle w:val="Heading3"/>
      </w:pPr>
      <w:bookmarkStart w:id="15" w:name="_Toc15"/>
      <w:r>
        <w:t>Legislativní požadavky</w:t>
      </w:r>
      <w:bookmarkEnd w:id="15"/>
    </w:p>
    <w:p>
      <w:pPr>
        <w:numPr>
          <w:ilvl w:val="0"/>
          <w:numId w:val="5"/>
        </w:numPr>
      </w:pPr>
      <w:r>
        <w:rPr/>
        <w:t xml:space="preserve">doporučené - Řízení osobních automobilů - řidičský průkaz sk. B podle vyhlášky č. 31/2001 Sb., o řidičských průkazech a o registru řidičů</w:t>
      </w:r>
    </w:p>
    <w:p/>
    <w:p/>
    <w:p>
      <w:pPr>
        <w:pStyle w:val="Heading2"/>
      </w:pPr>
      <w:bookmarkStart w:id="16" w:name="_Toc16"/>
      <w:r>
        <w:t>Kompetenční požadavky</w:t>
      </w:r>
      <w:bookmarkEnd w:id="16"/>
    </w:p>
    <w:p>
      <w:pPr>
        <w:pStyle w:val="Heading3"/>
      </w:pPr>
      <w:bookmarkStart w:id="17" w:name="_Toc17"/>
      <w:r>
        <w:t>Odborné dovednosti</w:t>
      </w:r>
      <w:bookmarkEnd w:id="17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c15.D.2018</w:t>
            </w:r>
          </w:p>
        </w:tc>
        <w:tc>
          <w:tcPr>
            <w:tcW w:w="3000" w:type="dxa"/>
          </w:tcPr>
          <w:p>
            <w:pPr/>
            <w:r>
              <w:rPr/>
              <w:t xml:space="preserve">Monitorování stavu jakosti vody a potravní nabídky a zajišťování melioračních opatření k optimalizaci chovného prostředí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c15.D.2011</w:t>
            </w:r>
          </w:p>
        </w:tc>
        <w:tc>
          <w:tcPr>
            <w:tcW w:w="3000" w:type="dxa"/>
          </w:tcPr>
          <w:p>
            <w:pPr/>
            <w:r>
              <w:rPr/>
              <w:t xml:space="preserve">Provádění melioračních opatření (stanovení dávek vápnění a hnojení) a vyhodnocení jejich dopadu na stav životního prostředí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c15.D.2012</w:t>
            </w:r>
          </w:p>
        </w:tc>
        <w:tc>
          <w:tcPr>
            <w:tcW w:w="3000" w:type="dxa"/>
          </w:tcPr>
          <w:p>
            <w:pPr/>
            <w:r>
              <w:rPr/>
              <w:t xml:space="preserve">Určování krmných dávek a zajištění krmení ryb a vodní drůbeže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c15.A.8048</w:t>
            </w:r>
          </w:p>
        </w:tc>
        <w:tc>
          <w:tcPr>
            <w:tcW w:w="3000" w:type="dxa"/>
          </w:tcPr>
          <w:p>
            <w:pPr/>
            <w:r>
              <w:rPr/>
              <w:t xml:space="preserve">Šlechtění a plemenitba ryb a vodní drůbeže (selekce, značení, evidence)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c11.A.1099</w:t>
            </w:r>
          </w:p>
        </w:tc>
        <w:tc>
          <w:tcPr>
            <w:tcW w:w="3000" w:type="dxa"/>
          </w:tcPr>
          <w:p>
            <w:pPr/>
            <w:r>
              <w:rPr/>
              <w:t xml:space="preserve">Příprava krmiv a krmení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c16.D.3914</w:t>
            </w:r>
          </w:p>
        </w:tc>
        <w:tc>
          <w:tcPr>
            <w:tcW w:w="3000" w:type="dxa"/>
          </w:tcPr>
          <w:p>
            <w:pPr/>
            <w:r>
              <w:rPr/>
              <w:t xml:space="preserve">Kontrola krmiv a krmných komponentů a dodržování hygienických podmínek v chovech zvířat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c11.A.8030</w:t>
            </w:r>
          </w:p>
        </w:tc>
        <w:tc>
          <w:tcPr>
            <w:tcW w:w="3000" w:type="dxa"/>
          </w:tcPr>
          <w:p>
            <w:pPr/>
            <w:r>
              <w:rPr/>
              <w:t xml:space="preserve">Péče o zdraví zvířat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c11.A.8170</w:t>
            </w:r>
          </w:p>
        </w:tc>
        <w:tc>
          <w:tcPr>
            <w:tcW w:w="3000" w:type="dxa"/>
          </w:tcPr>
          <w:p>
            <w:pPr/>
            <w:r>
              <w:rPr/>
              <w:t xml:space="preserve">Manipulace se zvířaty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c11.A.8422</w:t>
            </w:r>
          </w:p>
        </w:tc>
        <w:tc>
          <w:tcPr>
            <w:tcW w:w="3000" w:type="dxa"/>
          </w:tcPr>
          <w:p>
            <w:pPr/>
            <w:r>
              <w:rPr/>
              <w:t xml:space="preserve">Zajišťování reprodukce zvířat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c11.B.1033</w:t>
            </w:r>
          </w:p>
        </w:tc>
        <w:tc>
          <w:tcPr>
            <w:tcW w:w="3000" w:type="dxa"/>
          </w:tcPr>
          <w:p>
            <w:pPr/>
            <w:r>
              <w:rPr/>
              <w:t xml:space="preserve">Obsluha přístrojů a technického zázemí chovů zvířat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c15.B.4054</w:t>
            </w:r>
          </w:p>
        </w:tc>
        <w:tc>
          <w:tcPr>
            <w:tcW w:w="3000" w:type="dxa"/>
          </w:tcPr>
          <w:p>
            <w:pPr/>
            <w:r>
              <w:rPr/>
              <w:t xml:space="preserve">Obsluha rybářské mechanizace, rybničních zařízení a jejich údržba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c11.D.8422</w:t>
            </w:r>
          </w:p>
        </w:tc>
        <w:tc>
          <w:tcPr>
            <w:tcW w:w="3000" w:type="dxa"/>
          </w:tcPr>
          <w:p>
            <w:pPr/>
            <w:r>
              <w:rPr/>
              <w:t xml:space="preserve">Vedení předepsané evidence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c11.D.1901</w:t>
            </w:r>
          </w:p>
        </w:tc>
        <w:tc>
          <w:tcPr>
            <w:tcW w:w="3000" w:type="dxa"/>
          </w:tcPr>
          <w:p>
            <w:pPr/>
            <w:r>
              <w:rPr/>
              <w:t xml:space="preserve">Dodržování zásad BOZP a PO při zacházení se zvířaty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c15.A.4006</w:t>
            </w:r>
          </w:p>
        </w:tc>
        <w:tc>
          <w:tcPr>
            <w:tcW w:w="3000" w:type="dxa"/>
          </w:tcPr>
          <w:p>
            <w:pPr/>
            <w:r>
              <w:rPr/>
              <w:t xml:space="preserve">Opravy a údržba rybničních zařízení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c15.A.1010</w:t>
            </w:r>
          </w:p>
        </w:tc>
        <w:tc>
          <w:tcPr>
            <w:tcW w:w="3000" w:type="dxa"/>
          </w:tcPr>
          <w:p>
            <w:pPr/>
            <w:r>
              <w:rPr/>
              <w:t xml:space="preserve">Provádění odběrů vzorků vody, terénní a laboratorní analýzy vlastností vody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8" w:name="_Toc18"/>
      <w:r>
        <w:t>Odborné znalosti</w:t>
      </w:r>
      <w:bookmarkEnd w:id="18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c15._.0001</w:t>
            </w:r>
          </w:p>
        </w:tc>
        <w:tc>
          <w:tcPr>
            <w:tcW w:w="3000" w:type="dxa"/>
          </w:tcPr>
          <w:p>
            <w:pPr/>
            <w:r>
              <w:rPr/>
              <w:t xml:space="preserve">chov ryb a vodní drůbeže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c15._.0004</w:t>
            </w:r>
          </w:p>
        </w:tc>
        <w:tc>
          <w:tcPr>
            <w:tcW w:w="3000" w:type="dxa"/>
          </w:tcPr>
          <w:p>
            <w:pPr/>
            <w:r>
              <w:rPr/>
              <w:t xml:space="preserve">výživa a krmení ryb a vodní drůbeže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c15._.0003</w:t>
            </w:r>
          </w:p>
        </w:tc>
        <w:tc>
          <w:tcPr>
            <w:tcW w:w="3000" w:type="dxa"/>
          </w:tcPr>
          <w:p>
            <w:pPr/>
            <w:r>
              <w:rPr/>
              <w:t xml:space="preserve">ichtyologie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c15._.0007</w:t>
            </w:r>
          </w:p>
        </w:tc>
        <w:tc>
          <w:tcPr>
            <w:tcW w:w="3000" w:type="dxa"/>
          </w:tcPr>
          <w:p>
            <w:pPr/>
            <w:r>
              <w:rPr/>
              <w:t xml:space="preserve">choroby ryb a vodní drůbeže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c15._.0010</w:t>
            </w:r>
          </w:p>
        </w:tc>
        <w:tc>
          <w:tcPr>
            <w:tcW w:w="3000" w:type="dxa"/>
          </w:tcPr>
          <w:p>
            <w:pPr/>
            <w:r>
              <w:rPr/>
              <w:t xml:space="preserve">plemenitba ryb a vodní drůbeže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c15._.0006</w:t>
            </w:r>
          </w:p>
        </w:tc>
        <w:tc>
          <w:tcPr>
            <w:tcW w:w="3000" w:type="dxa"/>
          </w:tcPr>
          <w:p>
            <w:pPr/>
            <w:r>
              <w:rPr/>
              <w:t xml:space="preserve">šlechtění ryb a vodní drůbeže a základy genetiky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c15._.0009</w:t>
            </w:r>
          </w:p>
        </w:tc>
        <w:tc>
          <w:tcPr>
            <w:tcW w:w="3000" w:type="dxa"/>
          </w:tcPr>
          <w:p>
            <w:pPr/>
            <w:r>
              <w:rPr/>
              <w:t xml:space="preserve">základy hygieny a prevence chorob chovu ryb a vodní drůbeže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j16._.0005</w:t>
            </w:r>
          </w:p>
        </w:tc>
        <w:tc>
          <w:tcPr>
            <w:tcW w:w="3000" w:type="dxa"/>
          </w:tcPr>
          <w:p>
            <w:pPr/>
            <w:r>
              <w:rPr/>
              <w:t xml:space="preserve">hydrobiologie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c15._.0008</w:t>
            </w:r>
          </w:p>
        </w:tc>
        <w:tc>
          <w:tcPr>
            <w:tcW w:w="3000" w:type="dxa"/>
          </w:tcPr>
          <w:p>
            <w:pPr/>
            <w:r>
              <w:rPr/>
              <w:t xml:space="preserve">rybářská legislativa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c15._.0002</w:t>
            </w:r>
          </w:p>
        </w:tc>
        <w:tc>
          <w:tcPr>
            <w:tcW w:w="3000" w:type="dxa"/>
          </w:tcPr>
          <w:p>
            <w:pPr/>
            <w:r>
              <w:rPr/>
              <w:t xml:space="preserve">výlov rybníků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l24._.0018</w:t>
            </w:r>
          </w:p>
        </w:tc>
        <w:tc>
          <w:tcPr>
            <w:tcW w:w="3000" w:type="dxa"/>
          </w:tcPr>
          <w:p>
            <w:pPr/>
            <w:r>
              <w:rPr/>
              <w:t xml:space="preserve">bezpečnost práce a požární ochrana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f21._.0003</w:t>
            </w:r>
          </w:p>
        </w:tc>
        <w:tc>
          <w:tcPr>
            <w:tcW w:w="3000" w:type="dxa"/>
          </w:tcPr>
          <w:p>
            <w:pPr/>
            <w:r>
              <w:rPr/>
              <w:t xml:space="preserve">ekologie vodního prostředí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9" w:name="_Toc19"/>
      <w:r>
        <w:t>Digitální kompetence</w:t>
      </w:r>
      <w:bookmarkEnd w:id="19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Správa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Interakce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Sdílení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Spolupráce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Netiketa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</w:tcPr>
          <w:p>
            <w:pPr/>
            <w:r>
              <w:rPr/>
              <w:t xml:space="preserve">Tvorba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3.2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Integrace a přepracování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Autorská práva a licence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zdraví a duševní pohody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životního prostředí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5.1</w:t>
            </w:r>
          </w:p>
        </w:tc>
        <w:tc>
          <w:tcPr>
            <w:tcW w:w="5000" w:type="dxa"/>
          </w:tcPr>
          <w:p>
            <w:pPr/>
            <w:r>
              <w:rPr/>
              <w:t xml:space="preserve">Řešení technických problémů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5.2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potřeb a výběr vhodných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5.3</w:t>
            </w:r>
          </w:p>
        </w:tc>
        <w:tc>
          <w:tcPr>
            <w:tcW w:w="5000" w:type="dxa"/>
          </w:tcPr>
          <w:p>
            <w:pPr/>
            <w:r>
              <w:rPr/>
              <w:t xml:space="preserve">Kreativní využívání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5.4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nedostatků v digitálních kompetencích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>
        <w:pStyle w:val="Heading3"/>
      </w:pPr>
      <w:bookmarkStart w:id="20" w:name="_Toc20"/>
      <w:r>
        <w:t>Měkké kompetence</w:t>
      </w:r>
      <w:bookmarkEnd w:id="20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0-5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celoživotnímu vzdělávání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flexibilitě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kreativitě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zvládání stresu a zátěže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efektivní komunikaci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kooperaci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orientaci na zákazníka a uspokojování zákaznických potřeb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ovlivňování a rozvíjení ostatních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sebepoznání a porozumění druhým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vedení lidí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analytickému myšlení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koncepčnímu myšlení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objevování a orientaci v informacích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aktivnímu přístupu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plánování a organizování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podnikavosti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řešení problémů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4.5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samostatnosti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výkonnosti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p/>
    <w:p>
      <w:pPr>
        <w:pStyle w:val="Heading2"/>
      </w:pPr>
      <w:bookmarkStart w:id="21" w:name="_Toc21"/>
      <w:r>
        <w:t>Zdravotní podmínky</w:t>
      </w:r>
      <w:bookmarkEnd w:id="21"/>
    </w:p>
    <w:p>
      <w:pPr>
        <w:pStyle w:val="Heading3"/>
      </w:pPr>
      <w:bookmarkStart w:id="22" w:name="_Toc22"/>
      <w:r>
        <w:t>Onemocnění omezující výkon povolání / specializace povolání.</w:t>
      </w:r>
      <w:bookmarkEnd w:id="22"/>
    </w:p>
    <w:p>
      <w:pPr>
        <w:numPr>
          <w:ilvl w:val="0"/>
          <w:numId w:val="5"/>
        </w:numPr>
      </w:pPr>
      <w:r>
        <w:rPr/>
        <w:t xml:space="preserve">Onemocnění oběhové soustavy</w:t>
      </w:r>
    </w:p>
    <w:p>
      <w:pPr>
        <w:numPr>
          <w:ilvl w:val="0"/>
          <w:numId w:val="5"/>
        </w:numPr>
      </w:pPr>
      <w:r>
        <w:rPr/>
        <w:t xml:space="preserve">Poruchy termoregulace</w:t>
      </w:r>
    </w:p>
    <w:p>
      <w:pPr>
        <w:numPr>
          <w:ilvl w:val="0"/>
          <w:numId w:val="5"/>
        </w:numPr>
      </w:pPr>
      <w:r>
        <w:rPr/>
        <w:t xml:space="preserve">Závažná onemocnění dýchacích cest a plic</w:t>
      </w:r>
    </w:p>
    <w:p>
      <w:pPr>
        <w:numPr>
          <w:ilvl w:val="0"/>
          <w:numId w:val="5"/>
        </w:numPr>
      </w:pPr>
      <w:r>
        <w:rPr/>
        <w:t xml:space="preserve">Závažná onemocnění ledvin, močových cest</w:t>
      </w:r>
    </w:p>
    <w:p>
      <w:pPr>
        <w:numPr>
          <w:ilvl w:val="0"/>
          <w:numId w:val="5"/>
        </w:numPr>
      </w:pPr>
      <w:r>
        <w:rPr/>
        <w:t xml:space="preserve">Závažná degenerativní a zánětlivá onemocnění pohybového systému</w:t>
      </w:r>
    </w:p>
    <w:p>
      <w:pPr>
        <w:numPr>
          <w:ilvl w:val="0"/>
          <w:numId w:val="5"/>
        </w:numPr>
      </w:pPr>
      <w:r>
        <w:rPr/>
        <w:t xml:space="preserve">Prognosticky závažná endokrinní onemocnění včetně diabetes mellitus</w:t>
      </w:r>
    </w:p>
    <w:p>
      <w:pPr>
        <w:numPr>
          <w:ilvl w:val="0"/>
          <w:numId w:val="5"/>
        </w:numPr>
      </w:pPr>
      <w:r>
        <w:rPr/>
        <w:t xml:space="preserve">Onemocnění pohybového a nervového systému, omezující jemnou motoriku, koordinaci pohybů a svalovou sílu</w:t>
      </w:r>
    </w:p>
    <w:p>
      <w:pPr>
        <w:numPr>
          <w:ilvl w:val="0"/>
          <w:numId w:val="5"/>
        </w:numPr>
      </w:pPr>
      <w:r>
        <w:rPr/>
        <w:t xml:space="preserve">Duševní poruchy a poruchy chování</w:t>
      </w:r>
    </w:p>
    <w:p>
      <w:pPr>
        <w:numPr>
          <w:ilvl w:val="0"/>
          <w:numId w:val="5"/>
        </w:numPr>
      </w:pPr>
      <w:r>
        <w:rPr/>
        <w:t xml:space="preserve">Drogová závislost v anamnéze</w:t>
      </w:r>
    </w:p>
    <w:p>
      <w:pPr>
        <w:numPr>
          <w:ilvl w:val="0"/>
          <w:numId w:val="5"/>
        </w:numPr>
      </w:pPr>
      <w:r>
        <w:rPr/>
        <w:t xml:space="preserve">Poruchy vidění</w:t>
      </w:r>
    </w:p>
    <w:p>
      <w:pPr/>
      <w:r>
        <w:rPr>
          <w:sz w:val="16"/>
          <w:szCs w:val="16"/>
          <w:i w:val="1"/>
          <w:iCs w:val="1"/>
        </w:rPr>
        <w:t xml:space="preserve">Přesné posouzení zdravotního stavu s následným doporučením nebo nedoporučením výkonu této pozice je možné pouze po konzultaci s lékařem.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99A787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Rybářský technik</dc:title>
  <dc:description>Rybářský technik zajišťuje optimální a specifické podmínky pro chov a produkci nutričně i zdravotně hodnotných ryb a rybích výrobků nebo vodní drůbeže a odpovídá za rybářské obhospodařování rybníků nebo jiných rybochovných zařízení v souladu s udržitelným rozvojem a ochranou vodního i životního prostředí.</dc:description>
  <dc:subject/>
  <cp:keywords/>
  <cp:category>Povolání</cp:category>
  <cp:lastModifiedBy/>
  <dcterms:created xsi:type="dcterms:W3CDTF">2017-11-22T09:15:57+01:00</dcterms:created>
  <dcterms:modified xsi:type="dcterms:W3CDTF">2025-05-15T17:25:34+02:00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