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Pracovník poštovního provozu</w:t>
      </w:r>
      <w:bookmarkEnd w:id="1"/>
    </w:p>
    <w:p>
      <w:pPr/>
      <w:r>
        <w:rPr/>
        <w:t xml:space="preserve">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Poštovní a doručovatelské služby</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Obsluha poštovního provozu, Administrátor pošt, Odborný pracovník obsluhy pošty, Pracovník přepážky Balíkovna, Specialista ČEZ na poště, Specialista prodej produktů na poště, Pracovník poštovní přepážky univerzální, Pracovník na přepážce pošty, Postal service worker, Postangestellter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Přijímání a vydávání listovních a balíkových zásilek, Průkazy příjemců a Zákaznické karty.</w:t>
      </w:r>
    </w:p>
    <w:p>
      <w:pPr>
        <w:numPr>
          <w:ilvl w:val="0"/>
          <w:numId w:val="5"/>
        </w:numPr>
      </w:pPr>
      <w:r>
        <w:rPr/>
        <w:t xml:space="preserve">Evidence podaných a vydaných poštovních zásilek v poštovním systému.</w:t>
      </w:r>
    </w:p>
    <w:p>
      <w:pPr>
        <w:numPr>
          <w:ilvl w:val="0"/>
          <w:numId w:val="5"/>
        </w:numPr>
      </w:pPr>
      <w:r>
        <w:rPr/>
        <w:t xml:space="preserve">Prodej poštovních a jiných cenin a doplňkového sortimentu.</w:t>
      </w:r>
    </w:p>
    <w:p>
      <w:pPr>
        <w:numPr>
          <w:ilvl w:val="0"/>
          <w:numId w:val="5"/>
        </w:numPr>
      </w:pPr>
      <w:r>
        <w:rPr/>
        <w:t xml:space="preserve">Poskytování informačního servisu klientům pošty.</w:t>
      </w:r>
    </w:p>
    <w:p>
      <w:pPr>
        <w:numPr>
          <w:ilvl w:val="0"/>
          <w:numId w:val="5"/>
        </w:numPr>
      </w:pPr>
      <w:r>
        <w:rPr/>
        <w:t xml:space="preserve">Přijímání a vyplácení poštovních poukázek, platebních dokladů a důchodů.</w:t>
      </w:r>
    </w:p>
    <w:p>
      <w:pPr>
        <w:numPr>
          <w:ilvl w:val="0"/>
          <w:numId w:val="5"/>
        </w:numPr>
      </w:pPr>
      <w:r>
        <w:rPr/>
        <w:t xml:space="preserve">Nabízení produktů a služeb obchodních partnerů nebo státní správy.</w:t>
      </w:r>
    </w:p>
    <w:p>
      <w:pPr>
        <w:numPr>
          <w:ilvl w:val="0"/>
          <w:numId w:val="5"/>
        </w:numPr>
      </w:pPr>
      <w:r>
        <w:rPr/>
        <w:t xml:space="preserve">Vedení pokladní služby a manipulace s penězi v poštovním provozu.</w:t>
      </w:r>
    </w:p>
    <w:p>
      <w:pPr>
        <w:numPr>
          <w:ilvl w:val="0"/>
          <w:numId w:val="5"/>
        </w:numPr>
      </w:pPr>
      <w:r>
        <w:rPr/>
        <w:t xml:space="preserve">Zpracovávání poštovních zásilek a vypravování do přepravní sítě.</w:t>
      </w:r>
    </w:p>
    <w:p>
      <w:pPr>
        <w:numPr>
          <w:ilvl w:val="0"/>
          <w:numId w:val="5"/>
        </w:numPr>
      </w:pPr>
      <w:r>
        <w:rPr/>
        <w:t xml:space="preserve">Organizování, řízení a zajišťování provozu pošty.</w:t>
      </w:r>
    </w:p>
    <w:p>
      <w:pPr>
        <w:numPr>
          <w:ilvl w:val="0"/>
          <w:numId w:val="5"/>
        </w:numPr>
      </w:pPr>
      <w:r>
        <w:rPr/>
        <w:t xml:space="preserve">Vedení a kontrola v rámci přepážky pošty.</w:t>
      </w:r>
    </w:p>
    <w:p>
      <w:pPr>
        <w:numPr>
          <w:ilvl w:val="0"/>
          <w:numId w:val="5"/>
        </w:numPr>
      </w:pPr>
      <w:r>
        <w:rPr/>
        <w:t xml:space="preserve">Uzavírání, vyúčtování poštovních zásilek a finanční hotovosti.</w:t>
      </w:r>
    </w:p>
    <w:p/>
    <w:p>
      <w:pPr>
        <w:pStyle w:val="Heading2"/>
      </w:pPr>
      <w:bookmarkStart w:id="3" w:name="_Toc3"/>
      <w:r>
        <w:t>CZ-ISCO</w:t>
      </w:r>
      <w:bookmarkEnd w:id="3"/>
    </w:p>
    <w:p>
      <w:pPr>
        <w:numPr>
          <w:ilvl w:val="0"/>
          <w:numId w:val="5"/>
        </w:numPr>
      </w:pPr>
      <w:r>
        <w:rPr/>
        <w:t xml:space="preserve">Přepážkoví pracovníci na poštách</w:t>
      </w:r>
    </w:p>
    <w:p>
      <w:pPr>
        <w:numPr>
          <w:ilvl w:val="0"/>
          <w:numId w:val="5"/>
        </w:numPr>
      </w:pPr>
      <w:r>
        <w:rPr/>
        <w:t xml:space="preserve">Pokladníci ve finančních institucích, na poštách a pracovníci v příbuzných oborech</w:t>
      </w:r>
    </w:p>
    <w:p/>
    <w:p>
      <w:pPr>
        <w:pStyle w:val="Heading3"/>
      </w:pPr>
      <w:bookmarkStart w:id="4" w:name="_Toc4"/>
      <w:r>
        <w:t>Hrubé měsíční mzdy podle krajů v roce 2025</w:t>
      </w:r>
      <w:bookmarkEnd w:id="4"/>
    </w:p>
    <w:p>
      <w:pPr>
        <w:pStyle w:val="Heading4"/>
      </w:pPr>
      <w:bookmarkStart w:id="5" w:name="_Toc5"/>
      <w:r>
        <w:t>Pokladníci ve finančních institucích, na poštách a pracovníci v příbuzných oborech (CZ-ISCO 4211)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29 360 Kč</w:t>
            </w:r>
          </w:p>
        </w:tc>
        <w:tc>
          <w:tcPr>
            <w:tcW w:w="1000" w:type="dxa"/>
          </w:tcPr>
          <w:p>
            <w:pPr>
              <w:jc w:val="center"/>
            </w:pPr>
            <w:r>
              <w:rPr/>
              <w:t xml:space="preserve">35 230 Kč</w:t>
            </w:r>
          </w:p>
        </w:tc>
        <w:tc>
          <w:tcPr>
            <w:tcW w:w="1000" w:type="dxa"/>
          </w:tcPr>
          <w:p>
            <w:pPr>
              <w:jc w:val="center"/>
            </w:pPr>
            <w:r>
              <w:rPr/>
              <w:t xml:space="preserve">47 006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29 174 Kč</w:t>
            </w:r>
          </w:p>
        </w:tc>
        <w:tc>
          <w:tcPr>
            <w:tcW w:w="1000" w:type="dxa"/>
          </w:tcPr>
          <w:p>
            <w:pPr>
              <w:jc w:val="center"/>
            </w:pPr>
            <w:r>
              <w:rPr/>
              <w:t xml:space="preserve">33 682 Kč</w:t>
            </w:r>
          </w:p>
        </w:tc>
        <w:tc>
          <w:tcPr>
            <w:tcW w:w="1000" w:type="dxa"/>
          </w:tcPr>
          <w:p>
            <w:pPr>
              <w:jc w:val="center"/>
            </w:pPr>
            <w:r>
              <w:rPr/>
              <w:t xml:space="preserve">39 344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29 612 Kč</w:t>
            </w:r>
          </w:p>
        </w:tc>
        <w:tc>
          <w:tcPr>
            <w:tcW w:w="1000" w:type="dxa"/>
          </w:tcPr>
          <w:p>
            <w:pPr>
              <w:jc w:val="center"/>
            </w:pPr>
            <w:r>
              <w:rPr/>
              <w:t xml:space="preserve">33 702 Kč</w:t>
            </w:r>
          </w:p>
        </w:tc>
        <w:tc>
          <w:tcPr>
            <w:tcW w:w="1000" w:type="dxa"/>
          </w:tcPr>
          <w:p>
            <w:pPr>
              <w:jc w:val="center"/>
            </w:pPr>
            <w:r>
              <w:rPr/>
              <w:t xml:space="preserve">40 532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29 529 Kč</w:t>
            </w:r>
          </w:p>
        </w:tc>
        <w:tc>
          <w:tcPr>
            <w:tcW w:w="1000" w:type="dxa"/>
          </w:tcPr>
          <w:p>
            <w:pPr>
              <w:jc w:val="center"/>
            </w:pPr>
            <w:r>
              <w:rPr/>
              <w:t xml:space="preserve">33 730 Kč</w:t>
            </w:r>
          </w:p>
        </w:tc>
        <w:tc>
          <w:tcPr>
            <w:tcW w:w="1000" w:type="dxa"/>
          </w:tcPr>
          <w:p>
            <w:pPr>
              <w:jc w:val="center"/>
            </w:pPr>
            <w:r>
              <w:rPr/>
              <w:t xml:space="preserve">41 415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29 579 Kč</w:t>
            </w:r>
          </w:p>
        </w:tc>
        <w:tc>
          <w:tcPr>
            <w:tcW w:w="1000" w:type="dxa"/>
          </w:tcPr>
          <w:p>
            <w:pPr>
              <w:jc w:val="center"/>
            </w:pPr>
            <w:r>
              <w:rPr/>
              <w:t xml:space="preserve">33 456 Kč</w:t>
            </w:r>
          </w:p>
        </w:tc>
        <w:tc>
          <w:tcPr>
            <w:tcW w:w="1000" w:type="dxa"/>
          </w:tcPr>
          <w:p>
            <w:pPr>
              <w:jc w:val="center"/>
            </w:pPr>
            <w:r>
              <w:rPr/>
              <w:t xml:space="preserve">38 172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29 981 Kč</w:t>
            </w:r>
          </w:p>
        </w:tc>
        <w:tc>
          <w:tcPr>
            <w:tcW w:w="1000" w:type="dxa"/>
          </w:tcPr>
          <w:p>
            <w:pPr>
              <w:jc w:val="center"/>
            </w:pPr>
            <w:r>
              <w:rPr/>
              <w:t xml:space="preserve">33 210 Kč</w:t>
            </w:r>
          </w:p>
        </w:tc>
        <w:tc>
          <w:tcPr>
            <w:tcW w:w="1000" w:type="dxa"/>
          </w:tcPr>
          <w:p>
            <w:pPr>
              <w:jc w:val="center"/>
            </w:pPr>
            <w:r>
              <w:rPr/>
              <w:t xml:space="preserve">39 728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29 576 Kč</w:t>
            </w:r>
          </w:p>
        </w:tc>
        <w:tc>
          <w:tcPr>
            <w:tcW w:w="1000" w:type="dxa"/>
          </w:tcPr>
          <w:p>
            <w:pPr>
              <w:jc w:val="center"/>
            </w:pPr>
            <w:r>
              <w:rPr/>
              <w:t xml:space="preserve">33 433 Kč</w:t>
            </w:r>
          </w:p>
        </w:tc>
        <w:tc>
          <w:tcPr>
            <w:tcW w:w="1000" w:type="dxa"/>
          </w:tcPr>
          <w:p>
            <w:pPr>
              <w:jc w:val="center"/>
            </w:pPr>
            <w:r>
              <w:rPr/>
              <w:t xml:space="preserve">38 354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29 389 Kč</w:t>
            </w:r>
          </w:p>
        </w:tc>
        <w:tc>
          <w:tcPr>
            <w:tcW w:w="1000" w:type="dxa"/>
          </w:tcPr>
          <w:p>
            <w:pPr>
              <w:jc w:val="center"/>
            </w:pPr>
            <w:r>
              <w:rPr/>
              <w:t xml:space="preserve">33 710 Kč</w:t>
            </w:r>
          </w:p>
        </w:tc>
        <w:tc>
          <w:tcPr>
            <w:tcW w:w="1000" w:type="dxa"/>
          </w:tcPr>
          <w:p>
            <w:pPr>
              <w:jc w:val="center"/>
            </w:pPr>
            <w:r>
              <w:rPr/>
              <w:t xml:space="preserve">41 611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28 857 Kč</w:t>
            </w:r>
          </w:p>
        </w:tc>
        <w:tc>
          <w:tcPr>
            <w:tcW w:w="1000" w:type="dxa"/>
          </w:tcPr>
          <w:p>
            <w:pPr>
              <w:jc w:val="center"/>
            </w:pPr>
            <w:r>
              <w:rPr/>
              <w:t xml:space="preserve">33 131 Kč</w:t>
            </w:r>
          </w:p>
        </w:tc>
        <w:tc>
          <w:tcPr>
            <w:tcW w:w="1000" w:type="dxa"/>
          </w:tcPr>
          <w:p>
            <w:pPr>
              <w:jc w:val="center"/>
            </w:pPr>
            <w:r>
              <w:rPr/>
              <w:t xml:space="preserve">38 682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28 692 Kč</w:t>
            </w:r>
          </w:p>
        </w:tc>
        <w:tc>
          <w:tcPr>
            <w:tcW w:w="1000" w:type="dxa"/>
          </w:tcPr>
          <w:p>
            <w:pPr>
              <w:jc w:val="center"/>
            </w:pPr>
            <w:r>
              <w:rPr/>
              <w:t xml:space="preserve">33 310 Kč</w:t>
            </w:r>
          </w:p>
        </w:tc>
        <w:tc>
          <w:tcPr>
            <w:tcW w:w="1000" w:type="dxa"/>
          </w:tcPr>
          <w:p>
            <w:pPr>
              <w:jc w:val="center"/>
            </w:pPr>
            <w:r>
              <w:rPr/>
              <w:t xml:space="preserve">38 238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29 386 Kč</w:t>
            </w:r>
          </w:p>
        </w:tc>
        <w:tc>
          <w:tcPr>
            <w:tcW w:w="1000" w:type="dxa"/>
          </w:tcPr>
          <w:p>
            <w:pPr>
              <w:jc w:val="center"/>
            </w:pPr>
            <w:r>
              <w:rPr/>
              <w:t xml:space="preserve">33 452 Kč</w:t>
            </w:r>
          </w:p>
        </w:tc>
        <w:tc>
          <w:tcPr>
            <w:tcW w:w="1000" w:type="dxa"/>
          </w:tcPr>
          <w:p>
            <w:pPr>
              <w:jc w:val="center"/>
            </w:pPr>
            <w:r>
              <w:rPr/>
              <w:t xml:space="preserve">40 579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27 954 Kč</w:t>
            </w:r>
          </w:p>
        </w:tc>
        <w:tc>
          <w:tcPr>
            <w:tcW w:w="1000" w:type="dxa"/>
          </w:tcPr>
          <w:p>
            <w:pPr>
              <w:jc w:val="center"/>
            </w:pPr>
            <w:r>
              <w:rPr/>
              <w:t xml:space="preserve">33 445 Kč</w:t>
            </w:r>
          </w:p>
        </w:tc>
        <w:tc>
          <w:tcPr>
            <w:tcW w:w="1000" w:type="dxa"/>
          </w:tcPr>
          <w:p>
            <w:pPr>
              <w:jc w:val="center"/>
            </w:pPr>
            <w:r>
              <w:rPr/>
              <w:t xml:space="preserve">39 146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28 407 Kč</w:t>
            </w:r>
          </w:p>
        </w:tc>
        <w:tc>
          <w:tcPr>
            <w:tcW w:w="1000" w:type="dxa"/>
          </w:tcPr>
          <w:p>
            <w:pPr>
              <w:jc w:val="center"/>
            </w:pPr>
            <w:r>
              <w:rPr/>
              <w:t xml:space="preserve">33 016 Kč</w:t>
            </w:r>
          </w:p>
        </w:tc>
        <w:tc>
          <w:tcPr>
            <w:tcW w:w="1000" w:type="dxa"/>
          </w:tcPr>
          <w:p>
            <w:pPr>
              <w:jc w:val="center"/>
            </w:pPr>
            <w:r>
              <w:rPr/>
              <w:t xml:space="preserve">38 219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27 783 Kč</w:t>
            </w:r>
          </w:p>
        </w:tc>
        <w:tc>
          <w:tcPr>
            <w:tcW w:w="1000" w:type="dxa"/>
          </w:tcPr>
          <w:p>
            <w:pPr>
              <w:jc w:val="center"/>
            </w:pPr>
            <w:r>
              <w:rPr/>
              <w:t xml:space="preserve">33 479 Kč</w:t>
            </w:r>
          </w:p>
        </w:tc>
        <w:tc>
          <w:tcPr>
            <w:tcW w:w="1000" w:type="dxa"/>
          </w:tcPr>
          <w:p>
            <w:pPr>
              <w:jc w:val="center"/>
            </w:pPr>
            <w:r>
              <w:rPr/>
              <w:t xml:space="preserve">39 226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4211</w:t>
            </w:r>
          </w:p>
        </w:tc>
        <w:tc>
          <w:tcPr>
            <w:tcW w:w="2000" w:type="dxa"/>
          </w:tcPr>
          <w:p>
            <w:pPr/>
            <w:r>
              <w:rPr/>
              <w:t xml:space="preserve">Pokladníci ve finančních institucích, na poštách a pracovníci v příbuzných oborech</w:t>
            </w:r>
          </w:p>
        </w:tc>
        <w:tc>
          <w:tcPr>
            <w:tcW w:w="1000" w:type="dxa"/>
          </w:tcPr>
          <w:p>
            <w:pPr>
              <w:jc w:val="center"/>
            </w:pPr>
            <w:r>
              <w:rPr/>
              <w:t xml:space="preserve">37 635 Kč</w:t>
            </w:r>
          </w:p>
        </w:tc>
        <w:tc>
          <w:tcPr>
            <w:tcW w:w="1000" w:type="dxa"/>
          </w:tcPr>
          <w:p>
            <w:pPr>
              <w:jc w:val="center"/>
            </w:pPr>
            <w:r>
              <w:rPr/>
              <w:t xml:space="preserve">33 602 Kč</w:t>
            </w:r>
          </w:p>
        </w:tc>
      </w:tr>
      <w:tr>
        <w:trPr/>
        <w:tc>
          <w:tcPr>
            <w:tcW w:w="1000" w:type="dxa"/>
          </w:tcPr>
          <w:p>
            <w:pPr>
              <w:jc w:val="center"/>
            </w:pPr>
            <w:r>
              <w:rPr/>
              <w:t xml:space="preserve">42113</w:t>
            </w:r>
          </w:p>
        </w:tc>
        <w:tc>
          <w:tcPr>
            <w:tcW w:w="2000" w:type="dxa"/>
          </w:tcPr>
          <w:p>
            <w:pPr/>
            <w:r>
              <w:rPr/>
              <w:t xml:space="preserve">Přepážkoví pracovníci na poštách</w:t>
            </w:r>
          </w:p>
        </w:tc>
        <w:tc>
          <w:tcPr>
            <w:tcW w:w="1000" w:type="dxa"/>
          </w:tcPr>
          <w:p>
            <w:pPr>
              <w:jc w:val="center"/>
            </w:pPr>
            <w:r>
              <w:rPr/>
              <w:t xml:space="preserve">36 306 Kč</w:t>
            </w:r>
          </w:p>
        </w:tc>
        <w:tc>
          <w:tcPr>
            <w:tcW w:w="1000" w:type="dxa"/>
          </w:tcPr>
          <w:p>
            <w:pPr>
              <w:jc w:val="center"/>
            </w:pPr>
            <w:r>
              <w:rPr/>
              <w:t xml:space="preserve">33 354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4211</w:t>
            </w:r>
          </w:p>
        </w:tc>
        <w:tc>
          <w:tcPr>
            <w:tcW w:w="3000" w:type="dxa"/>
          </w:tcPr>
          <w:p>
            <w:pPr/>
            <w:r>
              <w:rPr/>
              <w:t xml:space="preserve">Pokladníci ve finančních institucích a pracovníci v příbuzných oborech</w:t>
            </w:r>
          </w:p>
        </w:tc>
        <w:tc>
          <w:tcPr>
            <w:tcW w:w="3000" w:type="dxa"/>
          </w:tcPr>
          <w:p>
            <w:pPr/>
            <w:r>
              <w:rPr/>
              <w:t xml:space="preserve">http://data.europa.eu/esco/isco/C4211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provoz, organizace a ekonomika pošt</w:t>
            </w:r>
          </w:p>
        </w:tc>
        <w:tc>
          <w:tcPr>
            <w:tcW w:w="2000" w:type="dxa"/>
          </w:tcPr>
          <w:p>
            <w:pPr>
              <w:jc w:val="center"/>
            </w:pPr>
            <w:r>
              <w:rPr/>
              <w:t xml:space="preserve">3742M</w:t>
            </w:r>
          </w:p>
        </w:tc>
      </w:tr>
      <w:tr>
        <w:trPr/>
        <w:tc>
          <w:tcPr>
            <w:tcW w:w="2000" w:type="dxa"/>
          </w:tcPr>
          <w:p>
            <w:pPr>
              <w:jc w:val="center"/>
            </w:pPr>
            <w:r>
              <w:rPr/>
              <w:t xml:space="preserve">AKSO</w:t>
            </w:r>
          </w:p>
        </w:tc>
        <w:tc>
          <w:tcPr>
            <w:tcW w:w="5000" w:type="dxa"/>
          </w:tcPr>
          <w:p>
            <w:pPr/>
            <w:r>
              <w:rPr/>
              <w:t xml:space="preserve">Poštovní a peněžní služby</w:t>
            </w:r>
          </w:p>
        </w:tc>
        <w:tc>
          <w:tcPr>
            <w:tcW w:w="2000" w:type="dxa"/>
          </w:tcPr>
          <w:p>
            <w:pPr>
              <w:jc w:val="center"/>
            </w:pPr>
            <w:r>
              <w:rPr/>
              <w:t xml:space="preserve">3742M001</w:t>
            </w:r>
          </w:p>
        </w:tc>
      </w:tr>
      <w:tr>
        <w:trPr/>
        <w:tc>
          <w:tcPr>
            <w:tcW w:w="2000" w:type="dxa"/>
          </w:tcPr>
          <w:p>
            <w:pPr>
              <w:jc w:val="center"/>
            </w:pPr>
            <w:r>
              <w:rPr/>
              <w:t xml:space="preserve">AKSO</w:t>
            </w:r>
          </w:p>
        </w:tc>
        <w:tc>
          <w:tcPr>
            <w:tcW w:w="5000" w:type="dxa"/>
          </w:tcPr>
          <w:p>
            <w:pPr/>
            <w:r>
              <w:rPr/>
              <w:t xml:space="preserve">Logistické a finanční služby</w:t>
            </w:r>
          </w:p>
        </w:tc>
        <w:tc>
          <w:tcPr>
            <w:tcW w:w="2000" w:type="dxa"/>
          </w:tcPr>
          <w:p>
            <w:pPr>
              <w:jc w:val="center"/>
            </w:pPr>
            <w:r>
              <w:rPr/>
              <w:t xml:space="preserve">3742M01</w:t>
            </w:r>
          </w:p>
        </w:tc>
      </w:tr>
      <w:tr>
        <w:trPr/>
        <w:tc>
          <w:tcPr>
            <w:tcW w:w="2000" w:type="dxa"/>
          </w:tcPr>
          <w:p>
            <w:pPr>
              <w:jc w:val="center"/>
            </w:pPr>
            <w:r>
              <w:rPr/>
              <w:t xml:space="preserve">KKOV</w:t>
            </w:r>
          </w:p>
        </w:tc>
        <w:tc>
          <w:tcPr>
            <w:tcW w:w="5000" w:type="dxa"/>
          </w:tcPr>
          <w:p>
            <w:pPr/>
            <w:r>
              <w:rPr/>
              <w:t xml:space="preserve">Střední vzdělání s maturitní zkouškou (bez vyučení) v oboru organizace a management v odvětví</w:t>
            </w:r>
          </w:p>
        </w:tc>
        <w:tc>
          <w:tcPr>
            <w:tcW w:w="2000" w:type="dxa"/>
          </w:tcPr>
          <w:p>
            <w:pPr>
              <w:jc w:val="center"/>
            </w:pPr>
            <w:r>
              <w:rPr/>
              <w:t xml:space="preserve">6442M</w:t>
            </w:r>
          </w:p>
        </w:tc>
      </w:tr>
      <w:tr>
        <w:trPr/>
        <w:tc>
          <w:tcPr>
            <w:tcW w:w="2000" w:type="dxa"/>
          </w:tcPr>
          <w:p>
            <w:pPr>
              <w:jc w:val="center"/>
            </w:pPr>
            <w:r>
              <w:rPr/>
              <w:t xml:space="preserve">AKSO</w:t>
            </w:r>
          </w:p>
        </w:tc>
        <w:tc>
          <w:tcPr>
            <w:tcW w:w="5000" w:type="dxa"/>
          </w:tcPr>
          <w:p>
            <w:pPr/>
            <w:r>
              <w:rPr/>
              <w:t xml:space="preserve">Management dopravy, pošt a telekomunikací</w:t>
            </w:r>
          </w:p>
        </w:tc>
        <w:tc>
          <w:tcPr>
            <w:tcW w:w="2000" w:type="dxa"/>
          </w:tcPr>
          <w:p>
            <w:pPr>
              <w:jc w:val="center"/>
            </w:pPr>
            <w:r>
              <w:rPr/>
              <w:t xml:space="preserve">6442M030</w:t>
            </w:r>
          </w:p>
        </w:tc>
      </w:tr>
      <w:tr>
        <w:trPr/>
        <w:tc>
          <w:tcPr>
            <w:tcW w:w="2000" w:type="dxa"/>
          </w:tcPr>
          <w:p>
            <w:pPr>
              <w:jc w:val="center"/>
            </w:pPr>
            <w:r>
              <w:rPr/>
              <w:t xml:space="preserve">AKSO</w:t>
            </w:r>
          </w:p>
        </w:tc>
        <w:tc>
          <w:tcPr>
            <w:tcW w:w="5000" w:type="dxa"/>
          </w:tcPr>
          <w:p>
            <w:pPr/>
            <w:r>
              <w:rPr/>
              <w:t xml:space="preserve">Management obchodu a služeb</w:t>
            </w:r>
          </w:p>
        </w:tc>
        <w:tc>
          <w:tcPr>
            <w:tcW w:w="2000" w:type="dxa"/>
          </w:tcPr>
          <w:p>
            <w:pPr>
              <w:jc w:val="center"/>
            </w:pPr>
            <w:r>
              <w:rPr/>
              <w:t xml:space="preserve">6442M037</w:t>
            </w:r>
          </w:p>
        </w:tc>
      </w:tr>
      <w:tr>
        <w:trPr/>
        <w:tc>
          <w:tcPr>
            <w:tcW w:w="2000" w:type="dxa"/>
          </w:tcPr>
          <w:p>
            <w:pPr>
              <w:jc w:val="center"/>
            </w:pPr>
            <w:r>
              <w:rPr/>
              <w:t xml:space="preserve">RVP</w:t>
            </w:r>
          </w:p>
        </w:tc>
        <w:tc>
          <w:tcPr>
            <w:tcW w:w="5000" w:type="dxa"/>
          </w:tcPr>
          <w:p>
            <w:pPr/>
            <w:r>
              <w:rPr/>
              <w:t xml:space="preserve">Logistické a finanční služby</w:t>
            </w:r>
          </w:p>
        </w:tc>
        <w:tc>
          <w:tcPr>
            <w:tcW w:w="2000" w:type="dxa"/>
          </w:tcPr>
          <w:p>
            <w:pPr>
              <w:jc w:val="center"/>
            </w:pPr>
            <w:r>
              <w:rPr/>
              <w:t xml:space="preserve">37-42-M/01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Odborný pracovník / odborná pracovnice obsluhy pošty (37-025-M)</w:t>
      </w:r>
    </w:p>
    <w:p>
      <w:pPr>
        <w:numPr>
          <w:ilvl w:val="0"/>
          <w:numId w:val="5"/>
        </w:numPr>
      </w:pPr>
      <w:r>
        <w:rPr/>
        <w:t xml:space="preserve">Administrátor/administrátorka pošt (37-039-M)</w:t>
      </w:r>
    </w:p>
    <w:p>
      <w:pPr>
        <w:numPr>
          <w:ilvl w:val="0"/>
          <w:numId w:val="5"/>
        </w:numPr>
      </w:pPr>
      <w:r>
        <w:rPr/>
        <w:t xml:space="preserve">Pracovník/pracovnice poštovní přepážky univerzální (37-018-M)</w:t>
      </w:r>
    </w:p>
    <w:p/>
    <w:p/>
    <w:p>
      <w:pPr>
        <w:pStyle w:val="Heading2"/>
      </w:pPr>
      <w:bookmarkStart w:id="15" w:name="_Toc15"/>
      <w:r>
        <w:t>Kompetenční požadavky</w:t>
      </w:r>
      <w:bookmarkEnd w:id="15"/>
    </w:p>
    <w:p>
      <w:pPr>
        <w:pStyle w:val="Heading3"/>
      </w:pPr>
      <w:bookmarkStart w:id="16" w:name="_Toc16"/>
      <w:r>
        <w:t>Odborné dovednosti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h26.C.4017</w:t>
            </w:r>
          </w:p>
        </w:tc>
        <w:tc>
          <w:tcPr>
            <w:tcW w:w="3000" w:type="dxa"/>
          </w:tcPr>
          <w:p>
            <w:pPr/>
            <w:r>
              <w:rPr/>
              <w:t xml:space="preserve">Přijímání a vyplácení poštovních poukázek, platebních dokladů a důchodů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h26.C.1021</w:t>
            </w:r>
          </w:p>
        </w:tc>
        <w:tc>
          <w:tcPr>
            <w:tcW w:w="3000" w:type="dxa"/>
          </w:tcPr>
          <w:p>
            <w:pPr/>
            <w:r>
              <w:rPr/>
              <w:t xml:space="preserve">Poskytování informací a nabídka služeb pošty a jejich smluvních partnerů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h26.C.1022</w:t>
            </w:r>
          </w:p>
        </w:tc>
        <w:tc>
          <w:tcPr>
            <w:tcW w:w="3000" w:type="dxa"/>
          </w:tcPr>
          <w:p>
            <w:pPr/>
            <w:r>
              <w:rPr/>
              <w:t xml:space="preserve">Poskytování výstupů z registrů státní správy a samosprávy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h26.A.6033</w:t>
            </w:r>
          </w:p>
        </w:tc>
        <w:tc>
          <w:tcPr>
            <w:tcW w:w="3000" w:type="dxa"/>
          </w:tcPr>
          <w:p>
            <w:pPr/>
            <w:r>
              <w:rPr/>
              <w:t xml:space="preserve">Zpracování poštovních zásilek, příjem zásilek na poštu a výprava do přepravní sítě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h26.A.6001</w:t>
            </w:r>
          </w:p>
        </w:tc>
        <w:tc>
          <w:tcPr>
            <w:tcW w:w="3000" w:type="dxa"/>
          </w:tcPr>
          <w:p>
            <w:pPr/>
            <w:r>
              <w:rPr/>
              <w:t xml:space="preserve">Přijímání a vydávání listovních a balíkových zásilek klientům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h26.D.5802</w:t>
            </w:r>
          </w:p>
        </w:tc>
        <w:tc>
          <w:tcPr>
            <w:tcW w:w="3000" w:type="dxa"/>
          </w:tcPr>
          <w:p>
            <w:pPr/>
            <w:r>
              <w:rPr/>
              <w:t xml:space="preserve">Vyúčtování poštovních zásilek s poštovními doručovateli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h26.D.1051</w:t>
            </w:r>
          </w:p>
        </w:tc>
        <w:tc>
          <w:tcPr>
            <w:tcW w:w="3000" w:type="dxa"/>
          </w:tcPr>
          <w:p>
            <w:pPr/>
            <w:r>
              <w:rPr/>
              <w:t xml:space="preserve">Obchodování na poštovní přepážce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h26.D.6032</w:t>
            </w:r>
          </w:p>
        </w:tc>
        <w:tc>
          <w:tcPr>
            <w:tcW w:w="3000" w:type="dxa"/>
          </w:tcPr>
          <w:p>
            <w:pPr/>
            <w:r>
              <w:rPr/>
              <w:t xml:space="preserve">Uzavření pracoviště (vyúčtování poštovních zásilek, finančních hotovostí)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h26.D.9050</w:t>
            </w:r>
          </w:p>
        </w:tc>
        <w:tc>
          <w:tcPr>
            <w:tcW w:w="3000" w:type="dxa"/>
          </w:tcPr>
          <w:p>
            <w:pPr/>
            <w:r>
              <w:rPr/>
              <w:t xml:space="preserve">Zpracování výpisů a ověřování údajů z databází elektronických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h26.D.1050</w:t>
            </w:r>
          </w:p>
        </w:tc>
        <w:tc>
          <w:tcPr>
            <w:tcW w:w="3000" w:type="dxa"/>
          </w:tcPr>
          <w:p>
            <w:pPr/>
            <w:r>
              <w:rPr/>
              <w:t xml:space="preserve">Manipulace s penězi v poštovním provozu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h26.D.1034</w:t>
            </w:r>
          </w:p>
        </w:tc>
        <w:tc>
          <w:tcPr>
            <w:tcW w:w="3000" w:type="dxa"/>
          </w:tcPr>
          <w:p>
            <w:pPr/>
            <w:r>
              <w:rPr/>
              <w:t xml:space="preserve">Zajišťování elektronické evidence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h26.C.3004</w:t>
            </w:r>
          </w:p>
        </w:tc>
        <w:tc>
          <w:tcPr>
            <w:tcW w:w="3000" w:type="dxa"/>
          </w:tcPr>
          <w:p>
            <w:pPr/>
            <w:r>
              <w:rPr/>
              <w:t xml:space="preserve">Nabídka a prodej poštovních produktů a služeb</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Odborné znalosti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h26._.0001</w:t>
            </w:r>
          </w:p>
        </w:tc>
        <w:tc>
          <w:tcPr>
            <w:tcW w:w="3000" w:type="dxa"/>
          </w:tcPr>
          <w:p>
            <w:pPr/>
            <w:r>
              <w:rPr/>
              <w:t xml:space="preserve">poštovní předpisy, technické normy, ceníky, poštovní tajemství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h26._.0012</w:t>
            </w:r>
          </w:p>
        </w:tc>
        <w:tc>
          <w:tcPr>
            <w:tcW w:w="3000" w:type="dxa"/>
          </w:tcPr>
          <w:p>
            <w:pPr/>
            <w:r>
              <w:rPr/>
              <w:t xml:space="preserve">poštovní známky a ceniny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h26._.0011</w:t>
            </w:r>
          </w:p>
        </w:tc>
        <w:tc>
          <w:tcPr>
            <w:tcW w:w="3000" w:type="dxa"/>
          </w:tcPr>
          <w:p>
            <w:pPr/>
            <w:r>
              <w:rPr/>
              <w:t xml:space="preserve">poštovní provoz, druhy poštovních zásilek a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h26._.0021</w:t>
            </w:r>
          </w:p>
        </w:tc>
        <w:tc>
          <w:tcPr>
            <w:tcW w:w="3000" w:type="dxa"/>
          </w:tcPr>
          <w:p>
            <w:pPr/>
            <w:r>
              <w:rPr/>
              <w:t xml:space="preserve">postupy při poskytování peněžních a obstaravatelských poštovních služeb</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h26._.0023</w:t>
            </w:r>
          </w:p>
        </w:tc>
        <w:tc>
          <w:tcPr>
            <w:tcW w:w="3000" w:type="dxa"/>
          </w:tcPr>
          <w:p>
            <w:pPr/>
            <w:r>
              <w:rPr/>
              <w:t xml:space="preserve">postupy automatizovaných poštovních technologií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i12._.0052</w:t>
            </w:r>
          </w:p>
        </w:tc>
        <w:tc>
          <w:tcPr>
            <w:tcW w:w="3000" w:type="dxa"/>
          </w:tcPr>
          <w:p>
            <w:pPr/>
            <w:r>
              <w:rPr/>
              <w:t xml:space="preserve">produkty v pojišťovnictví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i11._.0031</w:t>
            </w:r>
          </w:p>
        </w:tc>
        <w:tc>
          <w:tcPr>
            <w:tcW w:w="3000" w:type="dxa"/>
          </w:tcPr>
          <w:p>
            <w:pPr/>
            <w:r>
              <w:rPr/>
              <w:t xml:space="preserve">bankovnictví obecně a bankovní služby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4</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4</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A46A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Pracovník poštovního provozu</dc:title>
  <dc:description>Pracovník poštovního provozu provádí příjem a výplatu poštovních poukázek, přijímá a vydává zásilky, inkasuje poplatky za poštovní služby, prodává poštovní a jiné ceniny, nabízí a poskytuje poštovní služby a služby smluvních partnerů včetně klientského poradenství.</dc:description>
  <dc:subject/>
  <cp:keywords/>
  <cp:category>Povolání</cp:category>
  <cp:lastModifiedBy/>
  <dcterms:created xsi:type="dcterms:W3CDTF">2017-11-22T09:35:12+01:00</dcterms:created>
  <dcterms:modified xsi:type="dcterms:W3CDTF">2024-06-17T14:17:45+02:00</dcterms:modified>
</cp:coreProperties>
</file>

<file path=docProps/custom.xml><?xml version="1.0" encoding="utf-8"?>
<Properties xmlns="http://schemas.openxmlformats.org/officeDocument/2006/custom-properties" xmlns:vt="http://schemas.openxmlformats.org/officeDocument/2006/docPropsVTypes"/>
</file>