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větrání</w:t>
      </w:r>
      <w:bookmarkEnd w:id="1"/>
    </w:p>
    <w:p>
      <w:pPr/>
      <w:r>
        <w:rPr/>
        <w:t xml:space="preserve">Vedoucí větrání řídí odvětrávání dolu nebo volných prostorů a provádí kontrolu vedení důlních větrů a zpracovává koncepce větrání dolu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technik větrání dolu, Báňský inženýr větrání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22/1989 Sb., o bezpečnosti a ochraně zdraví při práci a bezpečnosti provozu při hornické činnosti a při činnosti prováděné hornickým způsobem v podzemí.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a koncepcí větrání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realizaci větrání, při realizaci protivýbuchové a protizáparové prevence, při umisťování čidel snímání aerologických veličin a jiných zařízení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dozoru nad odvětráváním pracovišť a vedením důlních větrů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protivýbuchové a protizáparové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EC47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větrání</dc:title>
  <dc:description>Vedoucí větrání řídí odvětrávání dolu nebo volných prostorů a provádí kontrolu vedení důlních větrů a zpracovává koncepce větrání dolu při hornické činnosti a činnosti prováděné hornickým způsobem.</dc:description>
  <dc:subject/>
  <cp:keywords/>
  <cp:category>Povolání</cp:category>
  <cp:lastModifiedBy/>
  <dcterms:created xsi:type="dcterms:W3CDTF">2017-11-22T09:26:34+01:00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