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internetového obchodu</w:t>
      </w:r>
      <w:bookmarkEnd w:id="1"/>
    </w:p>
    <w:p>
      <w:pPr/>
      <w:r>
        <w:rPr/>
        <w:t xml:space="preserve">Pracovník internetového obchodu zajišťuje širokou škálu činností spjatých s fungováním elektronického internetového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Tvorba různých analýz a reportů (návštěvnost stránek, prodejnost produktů apod.).</w:t>
      </w:r>
    </w:p>
    <w:p>
      <w:pPr>
        <w:numPr>
          <w:ilvl w:val="0"/>
          <w:numId w:val="5"/>
        </w:numPr>
      </w:pPr>
      <w:r>
        <w:rPr/>
        <w:t xml:space="preserve">Vystavování faktur za dodávané zboží.</w:t>
      </w:r>
    </w:p>
    <w:p>
      <w:pPr>
        <w:numPr>
          <w:ilvl w:val="0"/>
          <w:numId w:val="5"/>
        </w:numPr>
      </w:pPr>
      <w:r>
        <w:rPr/>
        <w:t xml:space="preserve">Inventarizace zboží.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komplexnějších informací zákazníkovi.</w:t>
      </w:r>
    </w:p>
    <w:p>
      <w:pPr>
        <w:numPr>
          <w:ilvl w:val="0"/>
          <w:numId w:val="5"/>
        </w:numPr>
      </w:pPr>
      <w:r>
        <w:rPr/>
        <w:t xml:space="preserve">Spoluvytváření a správa (aktualizace)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zákazníkem, poskytování informací.</w:t>
      </w:r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Komunikace se skladovými pracovníky ohledně výdeje zboží.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1539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internetového obchodu</dc:title>
  <dc:description>Pracovník internetového obchodu zajišťuje širokou škálu činností spjatých s fungováním elektronického internetového obchodu. </dc:description>
  <dc:subject/>
  <cp:keywords/>
  <cp:category>Specializace</cp:category>
  <cp:lastModifiedBy/>
  <dcterms:created xsi:type="dcterms:W3CDTF">2017-11-22T09:20:43+01:00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