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polygrafických strojů</w:t>
      </w:r>
      <w:bookmarkEnd w:id="1"/>
    </w:p>
    <w:p>
      <w:pPr/>
      <w:r>
        <w:rPr/>
        <w:t xml:space="preserve">Mechanik polygrafických strojů  samostatně provádí opravy, údržbu a seřizování polygrafických 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Maintenance Man, Údržbář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Provádění údržby, oprav a seřizování polygrafických strojů.</w:t>
      </w:r>
    </w:p>
    <w:p>
      <w:pPr>
        <w:numPr>
          <w:ilvl w:val="0"/>
          <w:numId w:val="5"/>
        </w:numPr>
      </w:pPr>
      <w:r>
        <w:rPr/>
        <w:t xml:space="preserve">Nastavování programovacích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Ustavování, zapojování a oživování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polygrafických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polygrafických strojů včetně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montáže, seřizování a oprav polygrafických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funkce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konturování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programovatelná zařízení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67FD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polygrafických strojů</dc:title>
  <dc:description>Mechanik polygrafických strojů  samostatně provádí opravy, údržbu a seřizování polygrafických strojů.</dc:description>
  <dc:subject/>
  <cp:keywords/>
  <cp:category>Specializace</cp:category>
  <cp:lastModifiedBy/>
  <dcterms:created xsi:type="dcterms:W3CDTF">2017-11-22T09:09:52+01:00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