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sítí elektronických komunikací</w:t>
      </w:r>
      <w:bookmarkEnd w:id="1"/>
    </w:p>
    <w:p>
      <w:pPr/>
      <w:r>
        <w:rPr/>
        <w:t xml:space="preserve"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telekomunikací, Telekomunikační inženýr, Technolog v oblasti telekomunikací, Inženýr ve výzkumu a vývoji v oblasti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řešení nejsložitějších, celospolečensky významných výzkumných úkolů,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Zpracovávání odborných stanovisek, posudků a oponentur k nejsložitějším výzkumným úkolům,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Tvůrčí řešení specifických výzkumných a vývojových úkolů, jejichž výsledkem je uplatnění nových progresivních technologií.</w:t>
      </w:r>
    </w:p>
    <w:p>
      <w:pPr>
        <w:numPr>
          <w:ilvl w:val="0"/>
          <w:numId w:val="5"/>
        </w:numPr>
      </w:pPr>
      <w:r>
        <w:rPr/>
        <w:t xml:space="preserve">Sledování vývoje vědecko-technických poznatků v pověřené oblasti elektronických komunikací.</w:t>
      </w:r>
    </w:p>
    <w:p>
      <w:pPr>
        <w:numPr>
          <w:ilvl w:val="0"/>
          <w:numId w:val="5"/>
        </w:numPr>
      </w:pPr>
      <w:r>
        <w:rPr/>
        <w:t xml:space="preserve">Metodické řízení řešení komplexních výzkumných a vývojových úkolů (projektů) v oblasti elektronických komunikací.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Zajišťování inženýrské činnosti při přípravě a projektování staveb elektronických komunikací.</w:t>
      </w:r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rádiová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Bezdrátové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2601T017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zásadních orientací rozvoje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a koordinace výzkumných činností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pracovníků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koncepcí, metodik a systémů prací souvisejících s provozem, údržbou a opravami systémů a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obnovy a rozvoje radiokomunikačních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B919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sítí elektronických komunikací</dc:title>
  <dc:description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dc:description>
  <dc:subject/>
  <cp:keywords/>
  <cp:category>Povolání</cp:category>
  <cp:lastModifiedBy/>
  <dcterms:created xsi:type="dcterms:W3CDTF">2017-11-22T09:08:28+01:00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