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a kanalizačních sítí</w:t>
      </w:r>
      <w:bookmarkEnd w:id="1"/>
    </w:p>
    <w:p>
      <w:pPr/>
      <w:r>
        <w:rPr/>
        <w:t xml:space="preserve">Vodárenský technik vodovodních a kanalizačních sítí zajišťuje výstavbu, provoz a údržbu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vodovodních a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Odstraňování havárií na vodovodech a kanalizacích.</w:t>
      </w:r>
    </w:p>
    <w:p>
      <w:pPr>
        <w:numPr>
          <w:ilvl w:val="0"/>
          <w:numId w:val="5"/>
        </w:numPr>
      </w:pPr>
      <w:r>
        <w:rPr/>
        <w:t xml:space="preserve">Spolupráce s pracovními skupinami pro vyhledávání a odstraňování havárií a poruch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a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 nebo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a kanalizačních sítích a příslušných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7329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a kanalizačních sítí</dc:title>
  <dc:description>Vodárenský technik vodovodních a kanalizačních sítí zajišťuje výstavbu, provoz a údržbu vodovodních a kanalizačních sítí.</dc:description>
  <dc:subject/>
  <cp:keywords/>
  <cp:category>Povolání</cp:category>
  <cp:lastModifiedBy/>
  <dcterms:created xsi:type="dcterms:W3CDTF">2017-11-22T09:09:48+01:00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