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Obsluha sněžných pásových vozidel a technického zasněžování</w:t>
      </w:r>
      <w:bookmarkEnd w:id="1"/>
    </w:p>
    <w:p>
      <w:pPr/>
      <w:r>
        <w:rPr/>
        <w:t xml:space="preserve">Obsluha sněžných pásových vozidel a technického zasněžování řídí a obsluhuje sněžná pásová vozidla, upravuje sjezdové a běžecké tratě a zajišťuje provoz a údržbu čerpacích stanic a systému technického zasněžování.</w:t>
      </w:r>
    </w:p>
    <w:p/>
    <w:tbl>
      <w:tblGrid>
        <w:gridCol w:w="3000" w:type="dxa"/>
        <w:gridCol w:w="6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tcPr>
          <w:p>
            <w:pPr/>
            <w:r>
              <w:rPr>
                <w:b w:val="1"/>
                <w:bCs w:val="1"/>
              </w:rPr>
              <w:t xml:space="preserve">Odborný směr:</w:t>
            </w:r>
          </w:p>
        </w:tc>
        <w:tc>
          <w:tcPr>
            <w:tcW w:w="6000" w:type="dxa"/>
          </w:tcPr>
          <w:p>
            <w:pPr/>
            <w:r>
              <w:rPr/>
              <w:t xml:space="preserve">Pohostinství a cestovní ruch</w:t>
            </w:r>
          </w:p>
        </w:tc>
      </w:tr>
      <w:tr>
        <w:trPr/>
        <w:tc>
          <w:tcPr/>
          <w:p>
            <w:pPr/>
            <w:r>
              <w:rPr>
                <w:b w:val="1"/>
                <w:bCs w:val="1"/>
              </w:rPr>
              <w:t xml:space="preserve">Odborný podsměr:</w:t>
            </w:r>
          </w:p>
        </w:tc>
        <w:tc>
          <w:tcPr/>
          <w:p>
            <w:pPr/>
            <w:r>
              <w:rPr/>
              <w:t xml:space="preserve">cestovní ruch</w:t>
            </w:r>
          </w:p>
        </w:tc>
      </w:tr>
      <w:tr>
        <w:trPr/>
        <w:tc>
          <w:tcPr/>
          <w:p>
            <w:pPr/>
            <w:r>
              <w:rPr>
                <w:b w:val="1"/>
                <w:bCs w:val="1"/>
              </w:rPr>
              <w:t xml:space="preserve">Kvalifikační úroveň:</w:t>
            </w:r>
          </w:p>
        </w:tc>
        <w:tc>
          <w:tcPr/>
          <w:p>
            <w:pPr/>
            <w:r>
              <w:rPr/>
              <w:t xml:space="preserve">Střední vzdělání s výučním listem tříleté</w:t>
            </w:r>
          </w:p>
        </w:tc>
      </w:tr>
      <w:tr>
        <w:trPr/>
        <w:tc>
          <w:tcPr/>
          <w:p>
            <w:pPr/>
            <w:r>
              <w:rPr>
                <w:b w:val="1"/>
                <w:bCs w:val="1"/>
              </w:rPr>
              <w:t xml:space="preserve">Alternativní názvy:</w:t>
            </w:r>
          </w:p>
        </w:tc>
        <w:tc>
          <w:tcPr/>
          <w:p>
            <w:pPr/>
            <w:r>
              <w:rPr/>
              <w:t xml:space="preserve">Pracovník technického zasněžování, Obsluha technického zasněžování, Obsluha sněžného děla, Řidič sněžných pásových vozidel, Rolbař, Řidič rolby, Řidič sněžného skútru, Operation of snow tracked vehicles and technical snowmaking, Betrieb von schneebedeckten Fahrzeugen und technische Beschneiung</w:t>
            </w:r>
          </w:p>
        </w:tc>
      </w:tr>
      <w:tr>
        <w:trPr/>
        <w:tc>
          <w:tcPr/>
          <w:p>
            <w:pPr/>
            <w:r>
              <w:rPr>
                <w:b w:val="1"/>
                <w:bCs w:val="1"/>
              </w:rPr>
              <w:t xml:space="preserve">Regulovaná jednotka práce:</w:t>
            </w:r>
          </w:p>
        </w:tc>
        <w:tc>
          <w:tcPr/>
          <w:p>
            <w:pPr/>
            <w:r>
              <w:rPr/>
              <w:t xml:space="preserve">ne</w:t>
            </w:r>
          </w:p>
        </w:tc>
      </w:tr>
    </w:tbl>
    <w:p/>
    <w:p>
      <w:pPr>
        <w:pStyle w:val="Heading2"/>
      </w:pPr>
      <w:bookmarkStart w:id="2" w:name="_Toc2"/>
      <w:r>
        <w:t>Pracovní činnosti</w:t>
      </w:r>
      <w:bookmarkEnd w:id="2"/>
    </w:p>
    <w:p>
      <w:pPr>
        <w:numPr>
          <w:ilvl w:val="0"/>
          <w:numId w:val="5"/>
        </w:numPr>
      </w:pPr>
      <w:r>
        <w:rPr/>
        <w:t xml:space="preserve">Stanovení pracovních postupů, prostředků a metod pro seřizování zasněžovací techniky a sněžných pásových vozidel.</w:t>
      </w:r>
    </w:p>
    <w:p>
      <w:pPr>
        <w:numPr>
          <w:ilvl w:val="0"/>
          <w:numId w:val="5"/>
        </w:numPr>
      </w:pPr>
      <w:r>
        <w:rPr/>
        <w:t xml:space="preserve">Pravidelná kontrola technického stavu a provozuschopnosti sněžných pásových vozidel a zasněžovací techniky.</w:t>
      </w:r>
    </w:p>
    <w:p>
      <w:pPr>
        <w:numPr>
          <w:ilvl w:val="0"/>
          <w:numId w:val="5"/>
        </w:numPr>
      </w:pPr>
      <w:r>
        <w:rPr/>
        <w:t xml:space="preserve">Technické ošetřování a běžná údržba sněžného pásového vozidla a zasněžovací techniky.</w:t>
      </w:r>
    </w:p>
    <w:p>
      <w:pPr>
        <w:numPr>
          <w:ilvl w:val="0"/>
          <w:numId w:val="5"/>
        </w:numPr>
      </w:pPr>
      <w:r>
        <w:rPr/>
        <w:t xml:space="preserve">Seřizování a nastavení zasněžovací techniky a vodních čerpacích stanic.</w:t>
      </w:r>
    </w:p>
    <w:p>
      <w:pPr>
        <w:numPr>
          <w:ilvl w:val="0"/>
          <w:numId w:val="5"/>
        </w:numPr>
      </w:pPr>
      <w:r>
        <w:rPr/>
        <w:t xml:space="preserve">Obsluha ovládacího zařízení zasněžovací techniky.</w:t>
      </w:r>
    </w:p>
    <w:p>
      <w:pPr>
        <w:numPr>
          <w:ilvl w:val="0"/>
          <w:numId w:val="5"/>
        </w:numPr>
      </w:pPr>
      <w:r>
        <w:rPr/>
        <w:t xml:space="preserve">Kontrola a příprava vozidla před jízdou.</w:t>
      </w:r>
    </w:p>
    <w:p>
      <w:pPr>
        <w:numPr>
          <w:ilvl w:val="0"/>
          <w:numId w:val="5"/>
        </w:numPr>
      </w:pPr>
      <w:r>
        <w:rPr/>
        <w:t xml:space="preserve">Řízení sněžných pásových vozidel s ohledem na charakter klimatických podmínek.</w:t>
      </w:r>
    </w:p>
    <w:p>
      <w:pPr>
        <w:numPr>
          <w:ilvl w:val="0"/>
          <w:numId w:val="5"/>
        </w:numPr>
      </w:pPr>
      <w:r>
        <w:rPr/>
        <w:t xml:space="preserve">Volba vhodného množství vody pro výrobu technického sněhu.</w:t>
      </w:r>
    </w:p>
    <w:p>
      <w:pPr>
        <w:numPr>
          <w:ilvl w:val="0"/>
          <w:numId w:val="5"/>
        </w:numPr>
      </w:pPr>
      <w:r>
        <w:rPr/>
        <w:t xml:space="preserve">Zasněžování sjezdových a běžeckých tratí technickým sněhem.</w:t>
      </w:r>
    </w:p>
    <w:p>
      <w:pPr>
        <w:numPr>
          <w:ilvl w:val="0"/>
          <w:numId w:val="5"/>
        </w:numPr>
      </w:pPr>
      <w:r>
        <w:rPr/>
        <w:t xml:space="preserve">Úprava sjezdových a běžeckých tratí dle technologického postupu.</w:t>
      </w:r>
    </w:p>
    <w:p>
      <w:pPr>
        <w:numPr>
          <w:ilvl w:val="0"/>
          <w:numId w:val="5"/>
        </w:numPr>
      </w:pPr>
      <w:r>
        <w:rPr/>
        <w:t xml:space="preserve">Posuzování a vyhodnocení místních klimatických podmínek.</w:t>
      </w:r>
    </w:p>
    <w:p>
      <w:pPr>
        <w:numPr>
          <w:ilvl w:val="0"/>
          <w:numId w:val="5"/>
        </w:numPr>
      </w:pPr>
      <w:r>
        <w:rPr/>
        <w:t xml:space="preserve">Obsluha jednoduché radiostanice.</w:t>
      </w:r>
    </w:p>
    <w:p>
      <w:pPr>
        <w:numPr>
          <w:ilvl w:val="0"/>
          <w:numId w:val="5"/>
        </w:numPr>
      </w:pPr>
      <w:r>
        <w:rPr/>
        <w:t xml:space="preserve">Vedení příslušné technické a provozní dokumentace.</w:t>
      </w:r>
    </w:p>
    <w:p>
      <w:pPr>
        <w:numPr>
          <w:ilvl w:val="0"/>
          <w:numId w:val="5"/>
        </w:numPr>
      </w:pPr>
      <w:r>
        <w:rPr/>
        <w:t xml:space="preserve">Zaznamenávání údajů a technických dat o průběhu a výsledcích práce.</w:t>
      </w:r>
    </w:p>
    <w:p>
      <w:pPr>
        <w:numPr>
          <w:ilvl w:val="0"/>
          <w:numId w:val="5"/>
        </w:numPr>
      </w:pPr>
      <w:r>
        <w:rPr/>
        <w:t xml:space="preserve">Evidence a vedení záznamů o provozu sněžného vozidla.</w:t>
      </w:r>
    </w:p>
    <w:p>
      <w:pPr>
        <w:numPr>
          <w:ilvl w:val="0"/>
          <w:numId w:val="5"/>
        </w:numPr>
      </w:pPr>
      <w:r>
        <w:rPr/>
        <w:t xml:space="preserve">Poskytování informací a komunikace s vedením lyžařského střediska.</w:t>
      </w:r>
    </w:p>
    <w:p/>
    <w:p>
      <w:pPr>
        <w:pStyle w:val="Heading2"/>
      </w:pPr>
      <w:bookmarkStart w:id="3" w:name="_Toc3"/>
      <w:r>
        <w:t>CZ-ISCO</w:t>
      </w:r>
      <w:bookmarkEnd w:id="3"/>
    </w:p>
    <w:p>
      <w:pPr>
        <w:numPr>
          <w:ilvl w:val="0"/>
          <w:numId w:val="5"/>
        </w:numPr>
      </w:pPr>
      <w:r>
        <w:rPr/>
        <w:t xml:space="preserve">Obsluha zemních a příbuzných strojů</w:t>
      </w:r>
    </w:p>
    <w:p>
      <w:pPr>
        <w:numPr>
          <w:ilvl w:val="0"/>
          <w:numId w:val="5"/>
        </w:numPr>
      </w:pPr>
      <w:r>
        <w:rPr/>
        <w:t xml:space="preserve">Obsluha železničních, zemních a příbuzných strojů a zařízení</w:t>
      </w:r>
    </w:p>
    <w:p/>
    <w:p>
      <w:pPr>
        <w:pStyle w:val="Heading3"/>
      </w:pPr>
      <w:bookmarkStart w:id="4" w:name="_Toc4"/>
      <w:r>
        <w:t>Hrubé měsíční mzdy podle krajů v roce 2020</w:t>
      </w:r>
      <w:bookmarkEnd w:id="4"/>
    </w:p>
    <w:p>
      <w:pPr>
        <w:pStyle w:val="Heading4"/>
      </w:pPr>
      <w:bookmarkStart w:id="5" w:name="_Toc5"/>
      <w:r>
        <w:t>Obsluha železničních, zemních a příbuzných strojů a zařízení (CZ-ISCO 8342)</w:t>
      </w:r>
      <w:bookmarkEnd w:id="5"/>
    </w:p>
    <w:tbl>
      <w:tblGrid>
        <w:gridCol w:w="2400" w:type="dxa"/>
        <w:gridCol w:w="1100" w:type="dxa"/>
        <w:gridCol w:w="1100" w:type="dxa"/>
        <w:gridCol w:w="1100" w:type="dxa"/>
        <w:gridCol w:w="1100" w:type="dxa"/>
        <w:gridCol w:w="1100" w:type="dxa"/>
        <w:gridCol w:w="1100" w:type="dxa"/>
      </w:tblGrid>
      <w:tblPr>
        <w:jc w:val="start"/>
        <w:tblW w:w="0" w:type="auto"/>
        <w:tblCellSpacing w:w="50" w:type="dxa"/>
        <w:tblLayout w:type="autofit"/>
        <w:bidiVisual w:val="0"/>
        <w:tblCellMar>
          <w:top w:w="80" w:type="dxa"/>
          <w:left w:w="80" w:type="dxa"/>
          <w:right w:w="80" w:type="dxa"/>
          <w:bottom w:w="80" w:type="dxa"/>
        </w:tblCellMar>
      </w:tblPr>
      <w:tr>
        <w:trPr/>
        <w:tc>
          <w:tcPr>
            <w:tcW w:w="2400" w:type="dxa"/>
          </w:tcPr>
          <w:p/>
        </w:tc>
        <w:tc>
          <w:tcPr>
            <w:tcW w:w="3300" w:type="dxa"/>
            <w:gridSpan w:val="3"/>
          </w:tcPr>
          <w:p>
            <w:pPr>
              <w:jc w:val="center"/>
            </w:pPr>
            <w:r>
              <w:rPr>
                <w:b w:val="1"/>
                <w:bCs w:val="1"/>
              </w:rPr>
              <w:t xml:space="preserve">Mzdová sféra</w:t>
            </w:r>
          </w:p>
        </w:tc>
        <w:tc>
          <w:tcPr>
            <w:tcW w:w="3300" w:type="dxa"/>
            <w:gridSpan w:val="3"/>
          </w:tcPr>
          <w:p>
            <w:pPr>
              <w:jc w:val="center"/>
            </w:pPr>
            <w:r>
              <w:rPr>
                <w:b w:val="1"/>
                <w:bCs w:val="1"/>
              </w:rPr>
              <w:t xml:space="preserve">Platová sféra</w:t>
            </w:r>
          </w:p>
        </w:tc>
      </w:tr>
      <w:tr>
        <w:trPr/>
        <w:tc>
          <w:tcPr>
            <w:tcW w:w="2400" w:type="dxa"/>
          </w:tcPr>
          <w:p>
            <w:pPr/>
            <w:r>
              <w:rPr>
                <w:b w:val="1"/>
                <w:bCs w:val="1"/>
              </w:rPr>
              <w:t xml:space="preserve">Kraj</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r>
      <w:tr>
        <w:trPr/>
        <w:tc>
          <w:tcPr>
            <w:tcW w:w="2000" w:type="dxa"/>
          </w:tcPr>
          <w:p>
            <w:pPr/>
            <w:r>
              <w:rPr/>
              <w:t xml:space="preserve">Jihočeský kraj</w:t>
            </w:r>
          </w:p>
        </w:tc>
        <w:tc>
          <w:tcPr>
            <w:tcW w:w="1000" w:type="dxa"/>
          </w:tcPr>
          <w:p>
            <w:pPr>
              <w:jc w:val="center"/>
            </w:pPr>
            <w:r>
              <w:rPr/>
              <w:t xml:space="preserve">20 564 Kč</w:t>
            </w:r>
          </w:p>
        </w:tc>
        <w:tc>
          <w:tcPr>
            <w:tcW w:w="1000" w:type="dxa"/>
          </w:tcPr>
          <w:p>
            <w:pPr>
              <w:jc w:val="center"/>
            </w:pPr>
            <w:r>
              <w:rPr/>
              <w:t xml:space="preserve">34 973 Kč</w:t>
            </w:r>
          </w:p>
        </w:tc>
        <w:tc>
          <w:tcPr>
            <w:tcW w:w="1000" w:type="dxa"/>
          </w:tcPr>
          <w:p>
            <w:pPr>
              <w:jc w:val="center"/>
            </w:pPr>
            <w:r>
              <w:rPr/>
              <w:t xml:space="preserve">50 560 Kč</w:t>
            </w:r>
          </w:p>
        </w:tc>
        <w:tc>
          <w:tcPr>
            <w:tcW w:w="1000" w:type="dxa"/>
          </w:tcPr>
          <w:p/>
        </w:tc>
        <w:tc>
          <w:tcPr>
            <w:tcW w:w="1000" w:type="dxa"/>
          </w:tcPr>
          <w:p/>
        </w:tc>
        <w:tc>
          <w:tcPr>
            <w:tcW w:w="1000" w:type="dxa"/>
          </w:tcPr>
          <w:p/>
        </w:tc>
      </w:tr>
      <w:tr>
        <w:trPr/>
        <w:tc>
          <w:tcPr>
            <w:tcW w:w="2000" w:type="dxa"/>
          </w:tcPr>
          <w:p>
            <w:pPr/>
            <w:r>
              <w:rPr/>
              <w:t xml:space="preserve">Ústecký kraj</w:t>
            </w:r>
          </w:p>
        </w:tc>
        <w:tc>
          <w:tcPr>
            <w:tcW w:w="1000" w:type="dxa"/>
          </w:tcPr>
          <w:p>
            <w:pPr>
              <w:jc w:val="center"/>
            </w:pPr>
            <w:r>
              <w:rPr/>
              <w:t xml:space="preserve">22 799 Kč</w:t>
            </w:r>
          </w:p>
        </w:tc>
        <w:tc>
          <w:tcPr>
            <w:tcW w:w="1000" w:type="dxa"/>
          </w:tcPr>
          <w:p>
            <w:pPr>
              <w:jc w:val="center"/>
            </w:pPr>
            <w:r>
              <w:rPr/>
              <w:t xml:space="preserve">32 955 Kč</w:t>
            </w:r>
          </w:p>
        </w:tc>
        <w:tc>
          <w:tcPr>
            <w:tcW w:w="1000" w:type="dxa"/>
          </w:tcPr>
          <w:p>
            <w:pPr>
              <w:jc w:val="center"/>
            </w:pPr>
            <w:r>
              <w:rPr/>
              <w:t xml:space="preserve">43 075 Kč</w:t>
            </w:r>
          </w:p>
        </w:tc>
        <w:tc>
          <w:tcPr>
            <w:tcW w:w="1000" w:type="dxa"/>
          </w:tcPr>
          <w:p/>
        </w:tc>
        <w:tc>
          <w:tcPr>
            <w:tcW w:w="1000" w:type="dxa"/>
          </w:tcPr>
          <w:p/>
        </w:tc>
        <w:tc>
          <w:tcPr>
            <w:tcW w:w="1000" w:type="dxa"/>
          </w:tcPr>
          <w:p/>
        </w:tc>
      </w:tr>
      <w:tr>
        <w:trPr/>
        <w:tc>
          <w:tcPr>
            <w:tcW w:w="2000" w:type="dxa"/>
          </w:tcPr>
          <w:p>
            <w:pPr/>
            <w:r>
              <w:rPr/>
              <w:t xml:space="preserve">Kraj Vysočina</w:t>
            </w:r>
          </w:p>
        </w:tc>
        <w:tc>
          <w:tcPr>
            <w:tcW w:w="1000" w:type="dxa"/>
          </w:tcPr>
          <w:p>
            <w:pPr>
              <w:jc w:val="center"/>
            </w:pPr>
            <w:r>
              <w:rPr/>
              <w:t xml:space="preserve">27 039 Kč</w:t>
            </w:r>
          </w:p>
        </w:tc>
        <w:tc>
          <w:tcPr>
            <w:tcW w:w="1000" w:type="dxa"/>
          </w:tcPr>
          <w:p>
            <w:pPr>
              <w:jc w:val="center"/>
            </w:pPr>
            <w:r>
              <w:rPr/>
              <w:t xml:space="preserve">32 262 Kč</w:t>
            </w:r>
          </w:p>
        </w:tc>
        <w:tc>
          <w:tcPr>
            <w:tcW w:w="1000" w:type="dxa"/>
          </w:tcPr>
          <w:p>
            <w:pPr>
              <w:jc w:val="center"/>
            </w:pPr>
            <w:r>
              <w:rPr/>
              <w:t xml:space="preserve">42 793 Kč</w:t>
            </w:r>
          </w:p>
        </w:tc>
        <w:tc>
          <w:tcPr>
            <w:tcW w:w="1000" w:type="dxa"/>
          </w:tcPr>
          <w:p/>
        </w:tc>
        <w:tc>
          <w:tcPr>
            <w:tcW w:w="1000" w:type="dxa"/>
          </w:tcPr>
          <w:p/>
        </w:tc>
        <w:tc>
          <w:tcPr>
            <w:tcW w:w="1000" w:type="dxa"/>
          </w:tcPr>
          <w:p/>
        </w:tc>
      </w:tr>
      <w:tr>
        <w:trPr/>
        <w:tc>
          <w:tcPr>
            <w:tcW w:w="2000" w:type="dxa"/>
          </w:tcPr>
          <w:p>
            <w:pPr/>
            <w:r>
              <w:rPr/>
              <w:t xml:space="preserve">Moravskoslezský kraj</w:t>
            </w:r>
          </w:p>
        </w:tc>
        <w:tc>
          <w:tcPr>
            <w:tcW w:w="1000" w:type="dxa"/>
          </w:tcPr>
          <w:p>
            <w:pPr>
              <w:jc w:val="center"/>
            </w:pPr>
            <w:r>
              <w:rPr/>
              <w:t xml:space="preserve">21 892 Kč</w:t>
            </w:r>
          </w:p>
        </w:tc>
        <w:tc>
          <w:tcPr>
            <w:tcW w:w="1000" w:type="dxa"/>
          </w:tcPr>
          <w:p>
            <w:pPr>
              <w:jc w:val="center"/>
            </w:pPr>
            <w:r>
              <w:rPr/>
              <w:t xml:space="preserve">33 901 Kč</w:t>
            </w:r>
          </w:p>
        </w:tc>
        <w:tc>
          <w:tcPr>
            <w:tcW w:w="1000" w:type="dxa"/>
          </w:tcPr>
          <w:p>
            <w:pPr>
              <w:jc w:val="center"/>
            </w:pPr>
            <w:r>
              <w:rPr/>
              <w:t xml:space="preserve">46 638 Kč</w:t>
            </w:r>
          </w:p>
        </w:tc>
        <w:tc>
          <w:tcPr>
            <w:tcW w:w="1000" w:type="dxa"/>
          </w:tcPr>
          <w:p/>
        </w:tc>
        <w:tc>
          <w:tcPr>
            <w:tcW w:w="1000" w:type="dxa"/>
          </w:tcPr>
          <w:p/>
        </w:tc>
        <w:tc>
          <w:tcPr>
            <w:tcW w:w="1000" w:type="dxa"/>
          </w:tcPr>
          <w:p/>
        </w:tc>
      </w:tr>
    </w:tbl>
    <w:p/>
    <w:p>
      <w:pPr>
        <w:pStyle w:val="Heading3"/>
      </w:pPr>
      <w:bookmarkStart w:id="6" w:name="_Toc6"/>
      <w:r>
        <w:t>Hrubé měsíční mzdy v roce 2020 celkem</w:t>
      </w:r>
      <w:bookmarkEnd w:id="6"/>
    </w:p>
    <w:tbl>
      <w:tblGrid>
        <w:gridCol w:w="1000" w:type="dxa"/>
        <w:gridCol w:w="2000" w:type="dxa"/>
        <w:gridCol w:w="3000" w:type="dxa"/>
        <w:gridCol w:w="3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gridSpan w:val="2"/>
          </w:tcPr>
          <w:p/>
        </w:tc>
        <w:tc>
          <w:tcPr>
            <w:tcW w:w="6000" w:type="dxa"/>
            <w:gridSpan w:val="2"/>
          </w:tcPr>
          <w:p>
            <w:pPr>
              <w:jc w:val="center"/>
            </w:pPr>
            <w:r>
              <w:rPr>
                <w:b w:val="1"/>
                <w:bCs w:val="1"/>
              </w:rPr>
              <w:t xml:space="preserve">Medián za ČR celkem</w:t>
            </w:r>
          </w:p>
        </w:tc>
      </w:tr>
      <w:tr>
        <w:trPr/>
        <w:tc>
          <w:tcPr>
            <w:tcW w:w="1000" w:type="dxa"/>
          </w:tcPr>
          <w:p>
            <w:pPr/>
            <w:r>
              <w:rPr>
                <w:b w:val="1"/>
                <w:bCs w:val="1"/>
              </w:rPr>
              <w:t xml:space="preserve">CZ-ISCO</w:t>
            </w:r>
          </w:p>
        </w:tc>
        <w:tc>
          <w:tcPr>
            <w:tcW w:w="2000" w:type="dxa"/>
          </w:tcPr>
          <w:p/>
        </w:tc>
        <w:tc>
          <w:tcPr>
            <w:tcW w:w="3000" w:type="dxa"/>
          </w:tcPr>
          <w:p>
            <w:pPr>
              <w:jc w:val="center"/>
            </w:pPr>
            <w:r>
              <w:rPr>
                <w:b w:val="1"/>
                <w:bCs w:val="1"/>
              </w:rPr>
              <w:t xml:space="preserve">Mzdová sféra</w:t>
            </w:r>
          </w:p>
        </w:tc>
        <w:tc>
          <w:tcPr>
            <w:tcW w:w="3000" w:type="dxa"/>
          </w:tcPr>
          <w:p>
            <w:pPr>
              <w:jc w:val="center"/>
            </w:pPr>
            <w:r>
              <w:rPr>
                <w:b w:val="1"/>
                <w:bCs w:val="1"/>
              </w:rPr>
              <w:t xml:space="preserve">Platová sféra</w:t>
            </w:r>
          </w:p>
        </w:tc>
      </w:tr>
      <w:tr>
        <w:trPr/>
        <w:tc>
          <w:tcPr>
            <w:tcW w:w="1000" w:type="dxa"/>
          </w:tcPr>
          <w:p>
            <w:pPr>
              <w:jc w:val="center"/>
            </w:pPr>
            <w:r>
              <w:rPr/>
              <w:t xml:space="preserve">8342</w:t>
            </w:r>
          </w:p>
        </w:tc>
        <w:tc>
          <w:tcPr>
            <w:tcW w:w="2000" w:type="dxa"/>
          </w:tcPr>
          <w:p>
            <w:pPr/>
            <w:r>
              <w:rPr/>
              <w:t xml:space="preserve">Obsluha železničních, zemních a příbuzných strojů a zařízení</w:t>
            </w:r>
          </w:p>
        </w:tc>
        <w:tc>
          <w:tcPr>
            <w:tcW w:w="1000" w:type="dxa"/>
          </w:tcPr>
          <w:p>
            <w:pPr>
              <w:jc w:val="center"/>
            </w:pPr>
            <w:r>
              <w:rPr/>
              <w:t xml:space="preserve">31 457 Kč</w:t>
            </w:r>
          </w:p>
        </w:tc>
        <w:tc>
          <w:tcPr>
            <w:tcW w:w="1000" w:type="dxa"/>
          </w:tcPr>
          <w:p>
            <w:pPr>
              <w:jc w:val="center"/>
            </w:pPr>
            <w:r>
              <w:rPr/>
              <w:t xml:space="preserve">34 478 Kč</w:t>
            </w:r>
          </w:p>
        </w:tc>
      </w:tr>
      <w:tr>
        <w:trPr/>
        <w:tc>
          <w:tcPr>
            <w:tcW w:w="1000" w:type="dxa"/>
          </w:tcPr>
          <w:p>
            <w:pPr>
              <w:jc w:val="center"/>
            </w:pPr>
            <w:r>
              <w:rPr/>
              <w:t xml:space="preserve">83422</w:t>
            </w:r>
          </w:p>
        </w:tc>
        <w:tc>
          <w:tcPr>
            <w:tcW w:w="2000" w:type="dxa"/>
          </w:tcPr>
          <w:p>
            <w:pPr/>
            <w:r>
              <w:rPr/>
              <w:t xml:space="preserve">Obsluha zemních a příbuzných strojů</w:t>
            </w:r>
          </w:p>
        </w:tc>
        <w:tc>
          <w:tcPr>
            <w:tcW w:w="1000" w:type="dxa"/>
          </w:tcPr>
          <w:p>
            <w:pPr>
              <w:jc w:val="center"/>
            </w:pPr>
            <w:r>
              <w:rPr/>
              <w:t xml:space="preserve">31 427 Kč</w:t>
            </w:r>
          </w:p>
        </w:tc>
        <w:tc>
          <w:tcPr>
            <w:tcW w:w="1000" w:type="dxa"/>
          </w:tcPr>
          <w:p>
            <w:pPr>
              <w:jc w:val="center"/>
            </w:pPr>
            <w:r>
              <w:rPr/>
              <w:t xml:space="preserve">33 630 Kč</w:t>
            </w:r>
          </w:p>
        </w:tc>
      </w:tr>
    </w:tbl>
    <w:p/>
    <w:p>
      <w:pPr>
        <w:pStyle w:val="Heading2"/>
      </w:pPr>
      <w:bookmarkStart w:id="7" w:name="_Toc7"/>
      <w:r>
        <w:t>ESCO</w:t>
      </w:r>
      <w:bookmarkEnd w:id="7"/>
    </w:p>
    <w:tbl>
      <w:tblGrid>
        <w:gridCol w:w="3000" w:type="dxa"/>
        <w:gridCol w:w="3000" w:type="dxa"/>
        <w:gridCol w:w="3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tcPr>
          <w:p>
            <w:pPr>
              <w:jc w:val="center"/>
            </w:pPr>
            <w:r>
              <w:rPr>
                <w:b w:val="1"/>
                <w:bCs w:val="1"/>
              </w:rPr>
              <w:t xml:space="preserve">Kód podskupiny</w:t>
            </w:r>
          </w:p>
        </w:tc>
        <w:tc>
          <w:tcPr>
            <w:tcW w:w="3000" w:type="dxa"/>
          </w:tcPr>
          <w:p>
            <w:pPr>
              <w:jc w:val="center"/>
            </w:pPr>
            <w:r>
              <w:rPr>
                <w:b w:val="1"/>
                <w:bCs w:val="1"/>
              </w:rPr>
              <w:t xml:space="preserve">Název podskupiny v ESCO</w:t>
            </w:r>
          </w:p>
        </w:tc>
        <w:tc>
          <w:tcPr>
            <w:tcW w:w="3000" w:type="dxa"/>
          </w:tcPr>
          <w:p>
            <w:pPr>
              <w:jc w:val="center"/>
            </w:pPr>
            <w:r>
              <w:rPr>
                <w:b w:val="1"/>
                <w:bCs w:val="1"/>
              </w:rPr>
              <w:t xml:space="preserve">URL - podskupiny v ESCO</w:t>
            </w:r>
          </w:p>
        </w:tc>
      </w:tr>
      <w:tr>
        <w:trPr/>
        <w:tc>
          <w:tcPr>
            <w:tcW w:w="3000" w:type="dxa"/>
          </w:tcPr>
          <w:p>
            <w:pPr/>
            <w:r>
              <w:rPr/>
              <w:t xml:space="preserve">8342</w:t>
            </w:r>
          </w:p>
        </w:tc>
        <w:tc>
          <w:tcPr>
            <w:tcW w:w="3000" w:type="dxa"/>
          </w:tcPr>
          <w:p>
            <w:pPr/>
            <w:r>
              <w:rPr/>
              <w:t xml:space="preserve">Obsluha zemních a příbuzných strojů</w:t>
            </w:r>
          </w:p>
        </w:tc>
        <w:tc>
          <w:tcPr>
            <w:tcW w:w="3000" w:type="dxa"/>
          </w:tcPr>
          <w:p>
            <w:pPr/>
            <w:r>
              <w:rPr/>
              <w:t xml:space="preserve">http://data.europa.eu/esco/isco/C8342</w:t>
            </w:r>
          </w:p>
        </w:tc>
      </w:tr>
    </w:tbl>
    <w:p/>
    <w:p/>
    <w:p/>
    <w:p>
      <w:pPr>
        <w:pStyle w:val="Heading2"/>
      </w:pPr>
      <w:bookmarkStart w:id="8" w:name="_Toc8"/>
      <w:r>
        <w:t>Pracovní podmínky</w:t>
      </w:r>
      <w:bookmarkEnd w:id="8"/>
    </w:p>
    <w:tbl>
      <w:tblGrid>
        <w:gridCol w:w="5000" w:type="dxa"/>
        <w:gridCol w:w="1000" w:type="dxa"/>
        <w:gridCol w:w="1000" w:type="dxa"/>
        <w:gridCol w:w="1000" w:type="dxa"/>
        <w:gridCol w:w="1000" w:type="dxa"/>
      </w:tblGrid>
      <w:tblPr>
        <w:jc w:val="start"/>
        <w:tblW w:w="0" w:type="auto"/>
        <w:tblCellSpacing w:w="50" w:type="dxa"/>
        <w:tblLayout w:type="autofit"/>
        <w:bidiVisual w:val="0"/>
        <w:tblCellMar>
          <w:top w:w="80" w:type="dxa"/>
          <w:left w:w="80" w:type="dxa"/>
          <w:right w:w="80" w:type="dxa"/>
          <w:bottom w:w="80" w:type="dxa"/>
        </w:tblCellMar>
      </w:tblPr>
      <w:tr>
        <w:trPr/>
        <w:tc>
          <w:tcPr>
            <w:tcW w:w="5000" w:type="dxa"/>
          </w:tcPr>
          <w:p>
            <w:pPr>
              <w:jc w:val="center"/>
            </w:pPr>
            <w:r>
              <w:rPr>
                <w:b w:val="1"/>
                <w:bCs w:val="1"/>
              </w:rPr>
              <w:t xml:space="preserve">Název</w:t>
            </w:r>
          </w:p>
        </w:tc>
        <w:tc>
          <w:tcPr>
            <w:tcW w:w="1000" w:type="dxa"/>
          </w:tcPr>
          <w:p>
            <w:pPr>
              <w:jc w:val="center"/>
            </w:pPr>
            <w:r>
              <w:rPr>
                <w:b w:val="1"/>
                <w:bCs w:val="1"/>
              </w:rPr>
              <w:t xml:space="preserve">1</w:t>
            </w:r>
          </w:p>
        </w:tc>
        <w:tc>
          <w:tcPr>
            <w:tcW w:w="1000" w:type="dxa"/>
          </w:tcPr>
          <w:p>
            <w:pPr>
              <w:jc w:val="center"/>
            </w:pPr>
            <w:r>
              <w:rPr>
                <w:b w:val="1"/>
                <w:bCs w:val="1"/>
              </w:rPr>
              <w:t xml:space="preserve">2</w:t>
            </w:r>
          </w:p>
        </w:tc>
        <w:tc>
          <w:tcPr>
            <w:tcW w:w="1000" w:type="dxa"/>
          </w:tcPr>
          <w:p>
            <w:pPr>
              <w:jc w:val="center"/>
            </w:pPr>
            <w:r>
              <w:rPr>
                <w:b w:val="1"/>
                <w:bCs w:val="1"/>
              </w:rPr>
              <w:t xml:space="preserve">3</w:t>
            </w:r>
          </w:p>
        </w:tc>
        <w:tc>
          <w:tcPr>
            <w:tcW w:w="1000" w:type="dxa"/>
          </w:tcPr>
          <w:p>
            <w:pPr>
              <w:jc w:val="center"/>
            </w:pPr>
            <w:r>
              <w:rPr>
                <w:b w:val="1"/>
                <w:bCs w:val="1"/>
              </w:rPr>
              <w:t xml:space="preserve">4</w:t>
            </w:r>
          </w:p>
        </w:tc>
      </w:tr>
      <w:tr>
        <w:trPr/>
        <w:tc>
          <w:tcPr>
            <w:tcW w:w="5000" w:type="dxa"/>
          </w:tcPr>
          <w:p>
            <w:pPr/>
            <w:r>
              <w:rPr/>
              <w:t xml:space="preserve">Zátěž chladem</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hlukem</w:t>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Celková fyzická zátěž</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úrazu pracovníka</w:t>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Pracovní doba, směnnost</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teplem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vibracemi</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prachem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chemickými látkami</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invazivními alergeny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biologickými činiteli způsobujícími onemocnění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ionizujícím zářením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neionizujícím zářením a elektromagnetickým polem včetně laserů</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Zraková zátěž</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trupu a páteře s převahou statické práce (manipulace s břemeny)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 zátěž malých svalových skupin</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jemné motoriky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omezeném nebo uzavřeném prostoru</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nevhodných pracovních polohách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Práce ve výškách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Duševní zátěž</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obecného ohrožení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bl>
    <w:p/>
    <w:p>
      <w:pPr/>
      <w:r>
        <w:rPr>
          <w:sz w:val="16"/>
          <w:szCs w:val="16"/>
          <w:i w:val="1"/>
          <w:iCs w:val="1"/>
        </w:rPr>
        <w:t xml:space="preserve">Legenda:</w:t>
      </w:r>
    </w:p>
    <w:p>
      <w:pPr>
        <w:numPr>
          <w:ilvl w:val="0"/>
          <w:numId w:val="5"/>
        </w:numPr>
      </w:pPr>
      <w:r>
        <w:rPr>
          <w:sz w:val="16"/>
          <w:szCs w:val="16"/>
          <w:i w:val="1"/>
          <w:iCs w:val="1"/>
        </w:rPr>
        <w:t xml:space="preserve">1. Stupeň zátěže (minimální zdravotní riziko) - Faktor se při výkonu práce nevyskytuje nebo je zátěž faktorem minimální, vliv faktoru je ze zdravotního hlediska nevýznamný.</w:t>
      </w:r>
    </w:p>
    <w:p>
      <w:pPr>
        <w:numPr>
          <w:ilvl w:val="0"/>
          <w:numId w:val="5"/>
        </w:numPr>
      </w:pPr>
      <w:r>
        <w:rPr>
          <w:sz w:val="16"/>
          <w:szCs w:val="16"/>
          <w:i w:val="1"/>
          <w:iCs w:val="1"/>
        </w:rPr>
        <w:t xml:space="preserve">2. Stupeň zátěže (únosná míra zdravotního rizika) - Ze zdravotního hlediska je míra zátěže faktorem únosná, nepřekračuje limity stanovené předpisy, vliv faktoru je akceptovatelný pro zdravého člověka.</w:t>
      </w:r>
    </w:p>
    <w:p>
      <w:pPr>
        <w:numPr>
          <w:ilvl w:val="0"/>
          <w:numId w:val="5"/>
        </w:numPr>
      </w:pPr>
      <w:r>
        <w:rPr>
          <w:sz w:val="16"/>
          <w:szCs w:val="16"/>
          <w:i w:val="1"/>
          <w:iCs w:val="1"/>
        </w:rPr>
        <w:t xml:space="preserve">3. Stupeň zátěže (významná míra zdravotního rizika) - Úroveň zátěže překračuje stanovené limitní hodnoty expozice (zátěže), na pracovištích je nutná realizace náhradních technických a organizačních opatření, nelze vyloučit negativní vliv na zdraví pracovníků.</w:t>
      </w:r>
    </w:p>
    <w:p>
      <w:pPr>
        <w:numPr>
          <w:ilvl w:val="0"/>
          <w:numId w:val="5"/>
        </w:numPr>
      </w:pPr>
      <w:r>
        <w:rPr>
          <w:sz w:val="16"/>
          <w:szCs w:val="16"/>
          <w:i w:val="1"/>
          <w:iCs w:val="1"/>
        </w:rPr>
        <w:t xml:space="preserve">4. Stupeň zátěže (vysoká míra zdravotního rizika) - Úroveň zátěže vysoce překračuje stanovené limitní hodnoty expozice, na pracovištích musí být dodržován soubor preventivních opatření, častěji dochází k poškození zdraví.</w:t>
      </w:r>
    </w:p>
    <w:p/>
    <w:p/>
    <w:p>
      <w:pPr>
        <w:pStyle w:val="Heading2"/>
      </w:pPr>
      <w:bookmarkStart w:id="9" w:name="_Toc9"/>
      <w:r>
        <w:t>Kvalifikace k výkonu povolání</w:t>
      </w:r>
      <w:bookmarkEnd w:id="9"/>
    </w:p>
    <w:p>
      <w:pPr>
        <w:pStyle w:val="Heading3"/>
      </w:pPr>
      <w:bookmarkStart w:id="10" w:name="_Toc10"/>
      <w:r>
        <w:t>Školní vzdělání</w:t>
      </w:r>
      <w:bookmarkEnd w:id="10"/>
    </w:p>
    <w:p/>
    <w:p>
      <w:pPr>
        <w:pStyle w:val="Heading4"/>
      </w:pPr>
      <w:bookmarkStart w:id="11" w:name="_Toc11"/>
      <w:r>
        <w:t>Nejvhodnější školní přípravu poskytují obory:</w:t>
      </w:r>
      <w:bookmarkEnd w:id="11"/>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Střední vzdělání s výučním listem v oboru automechanik, technické práce v autoservisu</w:t>
            </w:r>
          </w:p>
        </w:tc>
        <w:tc>
          <w:tcPr>
            <w:tcW w:w="2000" w:type="dxa"/>
          </w:tcPr>
          <w:p>
            <w:pPr>
              <w:jc w:val="center"/>
            </w:pPr>
            <w:r>
              <w:rPr/>
              <w:t xml:space="preserve">2368H</w:t>
            </w:r>
          </w:p>
        </w:tc>
      </w:tr>
      <w:tr>
        <w:trPr/>
        <w:tc>
          <w:tcPr>
            <w:tcW w:w="2000" w:type="dxa"/>
          </w:tcPr>
          <w:p>
            <w:pPr>
              <w:jc w:val="center"/>
            </w:pPr>
            <w:r>
              <w:rPr/>
              <w:t xml:space="preserve">AKSO</w:t>
            </w:r>
          </w:p>
        </w:tc>
        <w:tc>
          <w:tcPr>
            <w:tcW w:w="5000" w:type="dxa"/>
          </w:tcPr>
          <w:p>
            <w:pPr/>
            <w:r>
              <w:rPr/>
              <w:t xml:space="preserve">Automechanik</w:t>
            </w:r>
          </w:p>
        </w:tc>
        <w:tc>
          <w:tcPr>
            <w:tcW w:w="2000" w:type="dxa"/>
          </w:tcPr>
          <w:p>
            <w:pPr>
              <w:jc w:val="center"/>
            </w:pPr>
            <w:r>
              <w:rPr/>
              <w:t xml:space="preserve">2368H001</w:t>
            </w:r>
          </w:p>
        </w:tc>
      </w:tr>
      <w:tr>
        <w:trPr/>
        <w:tc>
          <w:tcPr>
            <w:tcW w:w="2000" w:type="dxa"/>
          </w:tcPr>
          <w:p>
            <w:pPr>
              <w:jc w:val="center"/>
            </w:pPr>
            <w:r>
              <w:rPr/>
              <w:t xml:space="preserve">AKSO</w:t>
            </w:r>
          </w:p>
        </w:tc>
        <w:tc>
          <w:tcPr>
            <w:tcW w:w="5000" w:type="dxa"/>
          </w:tcPr>
          <w:p>
            <w:pPr/>
            <w:r>
              <w:rPr/>
              <w:t xml:space="preserve">Mechanik opravář motorových vozidel</w:t>
            </w:r>
          </w:p>
        </w:tc>
        <w:tc>
          <w:tcPr>
            <w:tcW w:w="2000" w:type="dxa"/>
          </w:tcPr>
          <w:p>
            <w:pPr>
              <w:jc w:val="center"/>
            </w:pPr>
            <w:r>
              <w:rPr/>
              <w:t xml:space="preserve">2368H01</w:t>
            </w:r>
          </w:p>
        </w:tc>
      </w:tr>
      <w:tr>
        <w:trPr/>
        <w:tc>
          <w:tcPr>
            <w:tcW w:w="2000" w:type="dxa"/>
          </w:tcPr>
          <w:p>
            <w:pPr>
              <w:jc w:val="center"/>
            </w:pPr>
            <w:r>
              <w:rPr/>
              <w:t xml:space="preserve">KKOV</w:t>
            </w:r>
          </w:p>
        </w:tc>
        <w:tc>
          <w:tcPr>
            <w:tcW w:w="5000" w:type="dxa"/>
          </w:tcPr>
          <w:p>
            <w:pPr/>
            <w:r>
              <w:rPr/>
              <w:t xml:space="preserve">Střední vzdělání s výučním listem v oboru elektrikář, elektrotechnické práce</w:t>
            </w:r>
          </w:p>
        </w:tc>
        <w:tc>
          <w:tcPr>
            <w:tcW w:w="2000" w:type="dxa"/>
          </w:tcPr>
          <w:p>
            <w:pPr>
              <w:jc w:val="center"/>
            </w:pPr>
            <w:r>
              <w:rPr/>
              <w:t xml:space="preserve">2651H</w:t>
            </w:r>
          </w:p>
        </w:tc>
      </w:tr>
      <w:tr>
        <w:trPr/>
        <w:tc>
          <w:tcPr>
            <w:tcW w:w="2000" w:type="dxa"/>
          </w:tcPr>
          <w:p>
            <w:pPr>
              <w:jc w:val="center"/>
            </w:pPr>
            <w:r>
              <w:rPr/>
              <w:t xml:space="preserve">AKSO</w:t>
            </w:r>
          </w:p>
        </w:tc>
        <w:tc>
          <w:tcPr>
            <w:tcW w:w="5000" w:type="dxa"/>
          </w:tcPr>
          <w:p>
            <w:pPr/>
            <w:r>
              <w:rPr/>
              <w:t xml:space="preserve">Elektrikář</w:t>
            </w:r>
          </w:p>
        </w:tc>
        <w:tc>
          <w:tcPr>
            <w:tcW w:w="2000" w:type="dxa"/>
          </w:tcPr>
          <w:p>
            <w:pPr>
              <w:jc w:val="center"/>
            </w:pPr>
            <w:r>
              <w:rPr/>
              <w:t xml:space="preserve">2651H001</w:t>
            </w:r>
          </w:p>
        </w:tc>
      </w:tr>
      <w:tr>
        <w:trPr/>
        <w:tc>
          <w:tcPr>
            <w:tcW w:w="2000" w:type="dxa"/>
          </w:tcPr>
          <w:p>
            <w:pPr>
              <w:jc w:val="center"/>
            </w:pPr>
            <w:r>
              <w:rPr/>
              <w:t xml:space="preserve">AKSO</w:t>
            </w:r>
          </w:p>
        </w:tc>
        <w:tc>
          <w:tcPr>
            <w:tcW w:w="5000" w:type="dxa"/>
          </w:tcPr>
          <w:p>
            <w:pPr/>
            <w:r>
              <w:rPr/>
              <w:t xml:space="preserve">Elektrikář</w:t>
            </w:r>
          </w:p>
        </w:tc>
        <w:tc>
          <w:tcPr>
            <w:tcW w:w="2000" w:type="dxa"/>
          </w:tcPr>
          <w:p>
            <w:pPr>
              <w:jc w:val="center"/>
            </w:pPr>
            <w:r>
              <w:rPr/>
              <w:t xml:space="preserve">2651H01</w:t>
            </w:r>
          </w:p>
        </w:tc>
      </w:tr>
      <w:tr>
        <w:trPr/>
        <w:tc>
          <w:tcPr>
            <w:tcW w:w="2000" w:type="dxa"/>
          </w:tcPr>
          <w:p>
            <w:pPr>
              <w:jc w:val="center"/>
            </w:pPr>
            <w:r>
              <w:rPr/>
              <w:t xml:space="preserve">KKOV</w:t>
            </w:r>
          </w:p>
        </w:tc>
        <w:tc>
          <w:tcPr>
            <w:tcW w:w="5000" w:type="dxa"/>
          </w:tcPr>
          <w:p>
            <w:pPr/>
            <w:r>
              <w:rPr/>
              <w:t xml:space="preserve">Střední vzdělání s výučním listem v oboru mechanik elektrotechnických zařízení</w:t>
            </w:r>
          </w:p>
        </w:tc>
        <w:tc>
          <w:tcPr>
            <w:tcW w:w="2000" w:type="dxa"/>
          </w:tcPr>
          <w:p>
            <w:pPr>
              <w:jc w:val="center"/>
            </w:pPr>
            <w:r>
              <w:rPr/>
              <w:t xml:space="preserve">2652H</w:t>
            </w:r>
          </w:p>
        </w:tc>
      </w:tr>
      <w:tr>
        <w:trPr/>
        <w:tc>
          <w:tcPr>
            <w:tcW w:w="2000" w:type="dxa"/>
          </w:tcPr>
          <w:p>
            <w:pPr>
              <w:jc w:val="center"/>
            </w:pPr>
            <w:r>
              <w:rPr/>
              <w:t xml:space="preserve">AKSO</w:t>
            </w:r>
          </w:p>
        </w:tc>
        <w:tc>
          <w:tcPr>
            <w:tcW w:w="5000" w:type="dxa"/>
          </w:tcPr>
          <w:p>
            <w:pPr/>
            <w:r>
              <w:rPr/>
              <w:t xml:space="preserve">Elektromechanik-stroje a zařízení</w:t>
            </w:r>
          </w:p>
        </w:tc>
        <w:tc>
          <w:tcPr>
            <w:tcW w:w="2000" w:type="dxa"/>
          </w:tcPr>
          <w:p>
            <w:pPr>
              <w:jc w:val="center"/>
            </w:pPr>
            <w:r>
              <w:rPr/>
              <w:t xml:space="preserve">2652H002</w:t>
            </w:r>
          </w:p>
        </w:tc>
      </w:tr>
      <w:tr>
        <w:trPr/>
        <w:tc>
          <w:tcPr>
            <w:tcW w:w="2000" w:type="dxa"/>
          </w:tcPr>
          <w:p>
            <w:pPr>
              <w:jc w:val="center"/>
            </w:pPr>
            <w:r>
              <w:rPr/>
              <w:t xml:space="preserve">AKSO</w:t>
            </w:r>
          </w:p>
        </w:tc>
        <w:tc>
          <w:tcPr>
            <w:tcW w:w="5000" w:type="dxa"/>
          </w:tcPr>
          <w:p>
            <w:pPr/>
            <w:r>
              <w:rPr/>
              <w:t xml:space="preserve">Elektromechanik</w:t>
            </w:r>
          </w:p>
        </w:tc>
        <w:tc>
          <w:tcPr>
            <w:tcW w:w="2000" w:type="dxa"/>
          </w:tcPr>
          <w:p>
            <w:pPr>
              <w:jc w:val="center"/>
            </w:pPr>
            <w:r>
              <w:rPr/>
              <w:t xml:space="preserve">2652H01</w:t>
            </w:r>
          </w:p>
        </w:tc>
      </w:tr>
      <w:tr>
        <w:trPr/>
        <w:tc>
          <w:tcPr>
            <w:tcW w:w="2000" w:type="dxa"/>
          </w:tcPr>
          <w:p>
            <w:pPr>
              <w:jc w:val="center"/>
            </w:pPr>
            <w:r>
              <w:rPr/>
              <w:t xml:space="preserve">RVP</w:t>
            </w:r>
          </w:p>
        </w:tc>
        <w:tc>
          <w:tcPr>
            <w:tcW w:w="5000" w:type="dxa"/>
          </w:tcPr>
          <w:p>
            <w:pPr/>
            <w:r>
              <w:rPr/>
              <w:t xml:space="preserve">Mechanik opravář motorových vozidel</w:t>
            </w:r>
          </w:p>
        </w:tc>
        <w:tc>
          <w:tcPr>
            <w:tcW w:w="2000" w:type="dxa"/>
          </w:tcPr>
          <w:p>
            <w:pPr>
              <w:jc w:val="center"/>
            </w:pPr>
            <w:r>
              <w:rPr/>
              <w:t xml:space="preserve">23-68-H/01</w:t>
            </w:r>
          </w:p>
        </w:tc>
      </w:tr>
      <w:tr>
        <w:trPr/>
        <w:tc>
          <w:tcPr>
            <w:tcW w:w="2000" w:type="dxa"/>
          </w:tcPr>
          <w:p>
            <w:pPr>
              <w:jc w:val="center"/>
            </w:pPr>
            <w:r>
              <w:rPr/>
              <w:t xml:space="preserve">RVP</w:t>
            </w:r>
          </w:p>
        </w:tc>
        <w:tc>
          <w:tcPr>
            <w:tcW w:w="5000" w:type="dxa"/>
          </w:tcPr>
          <w:p>
            <w:pPr/>
            <w:r>
              <w:rPr/>
              <w:t xml:space="preserve">Elektrikář</w:t>
            </w:r>
          </w:p>
        </w:tc>
        <w:tc>
          <w:tcPr>
            <w:tcW w:w="2000" w:type="dxa"/>
          </w:tcPr>
          <w:p>
            <w:pPr>
              <w:jc w:val="center"/>
            </w:pPr>
            <w:r>
              <w:rPr/>
              <w:t xml:space="preserve">26-51-H/01</w:t>
            </w:r>
          </w:p>
        </w:tc>
      </w:tr>
      <w:tr>
        <w:trPr/>
        <w:tc>
          <w:tcPr>
            <w:tcW w:w="2000" w:type="dxa"/>
          </w:tcPr>
          <w:p>
            <w:pPr>
              <w:jc w:val="center"/>
            </w:pPr>
            <w:r>
              <w:rPr/>
              <w:t xml:space="preserve">RVP</w:t>
            </w:r>
          </w:p>
        </w:tc>
        <w:tc>
          <w:tcPr>
            <w:tcW w:w="5000" w:type="dxa"/>
          </w:tcPr>
          <w:p>
            <w:pPr/>
            <w:r>
              <w:rPr/>
              <w:t xml:space="preserve">Elektromechanik pro zařízení a přístroje</w:t>
            </w:r>
          </w:p>
        </w:tc>
        <w:tc>
          <w:tcPr>
            <w:tcW w:w="2000" w:type="dxa"/>
          </w:tcPr>
          <w:p>
            <w:pPr>
              <w:jc w:val="center"/>
            </w:pPr>
            <w:r>
              <w:rPr/>
              <w:t xml:space="preserve">26-52-H/01</w:t>
            </w:r>
          </w:p>
        </w:tc>
      </w:tr>
    </w:tbl>
    <w:p/>
    <w:p>
      <w:pPr>
        <w:pStyle w:val="Heading4"/>
      </w:pPr>
      <w:bookmarkStart w:id="12" w:name="_Toc12"/>
      <w:r>
        <w:t>Vhodnou školní přípravu poskytují také obory:</w:t>
      </w:r>
      <w:bookmarkEnd w:id="12"/>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Střední vzdělání s výučním listem</w:t>
            </w:r>
          </w:p>
        </w:tc>
        <w:tc>
          <w:tcPr>
            <w:tcW w:w="2000" w:type="dxa"/>
          </w:tcPr>
          <w:p>
            <w:pPr>
              <w:jc w:val="center"/>
            </w:pPr>
            <w:r>
              <w:rPr/>
              <w:t xml:space="preserve">xxxxH</w:t>
            </w:r>
          </w:p>
        </w:tc>
      </w:tr>
    </w:tbl>
    <w:p/>
    <w:p>
      <w:pPr>
        <w:pStyle w:val="Heading3"/>
      </w:pPr>
      <w:bookmarkStart w:id="13" w:name="_Toc13"/>
      <w:r>
        <w:t>Další vzdělání</w:t>
      </w:r>
      <w:bookmarkEnd w:id="13"/>
    </w:p>
    <w:p>
      <w:pPr>
        <w:pStyle w:val="Heading4"/>
      </w:pPr>
      <w:bookmarkStart w:id="14" w:name="_Toc14"/>
      <w:r>
        <w:t>Profesní kvalifikace</w:t>
      </w:r>
      <w:bookmarkEnd w:id="14"/>
    </w:p>
    <w:p>
      <w:pPr>
        <w:numPr>
          <w:ilvl w:val="0"/>
          <w:numId w:val="5"/>
        </w:numPr>
      </w:pPr>
      <w:r>
        <w:rPr/>
        <w:t xml:space="preserve">Zasněžovač/zasněžovačka (23-081-H)</w:t>
      </w:r>
    </w:p>
    <w:p>
      <w:pPr>
        <w:numPr>
          <w:ilvl w:val="0"/>
          <w:numId w:val="5"/>
        </w:numPr>
      </w:pPr>
      <w:r>
        <w:rPr/>
        <w:t xml:space="preserve">Řidič/řidička sněžných pásových vozidel (23-082-H)</w:t>
      </w:r>
    </w:p>
    <w:p/>
    <w:p>
      <w:pPr>
        <w:pStyle w:val="Heading3"/>
      </w:pPr>
      <w:bookmarkStart w:id="15" w:name="_Toc15"/>
      <w:r>
        <w:t>Legislativní požadavky</w:t>
      </w:r>
      <w:bookmarkEnd w:id="15"/>
    </w:p>
    <w:p>
      <w:pPr>
        <w:numPr>
          <w:ilvl w:val="0"/>
          <w:numId w:val="5"/>
        </w:numPr>
      </w:pPr>
      <w:r>
        <w:rPr/>
        <w:t xml:space="preserve">povinné - Řízení osobních automobilů - řidičský průkaz sk. B podle vyhlášky č. 31/2001 Sb., o řidičských průkazech a o registru řidičů</w:t>
      </w:r>
    </w:p>
    <w:p>
      <w:pPr>
        <w:numPr>
          <w:ilvl w:val="0"/>
          <w:numId w:val="5"/>
        </w:numPr>
      </w:pPr>
      <w:r>
        <w:rPr/>
        <w:t xml:space="preserve">povinné - Obsluha speciálních motorických sněhových strojů - odborná způsobilost podle vyhlášky č. 77/1965 Sb., o výcviku, způsobilosti a registraci obsluh stavebních strojů</w:t>
      </w:r>
    </w:p>
    <w:p>
      <w:pPr>
        <w:numPr>
          <w:ilvl w:val="0"/>
          <w:numId w:val="5"/>
        </w:numPr>
      </w:pPr>
      <w:r>
        <w:rPr/>
        <w:t xml:space="preserve">povinné - Odborná způsobilost podle zákona č. 250/2021 Sb., o bezpečnosti práce v souvislosti s provozem vyhrazených technických zařízení a nařízení vlády č. 194/2022 Sb., o požadavcích na odbornou způsobilost k výkonu činnosti na elektrických zařízeních a na odbornou způsobilost v elektrotechnice</w:t>
      </w:r>
    </w:p>
    <w:p>
      <w:pPr>
        <w:numPr>
          <w:ilvl w:val="0"/>
          <w:numId w:val="5"/>
        </w:numPr>
      </w:pPr>
      <w:r>
        <w:rPr/>
        <w:t xml:space="preserve">doporučené - Řízení nákladních automobilů - řidičský průkaz sk. C podle vyhlášky č. 31/2001 Sb., o řidičských průkazech a o registru řidičů</w:t>
      </w:r>
    </w:p>
    <w:p>
      <w:pPr>
        <w:numPr>
          <w:ilvl w:val="0"/>
          <w:numId w:val="5"/>
        </w:numPr>
      </w:pPr>
      <w:r>
        <w:rPr/>
        <w:t xml:space="preserve">doporučené - Řízení traktorů - řidičský průkaz sk. T podle vyhlášky č. 31/2001 Sb., o řidičských průkazech a o registru řidičů</w:t>
      </w:r>
    </w:p>
    <w:p/>
    <w:p>
      <w:pPr>
        <w:pStyle w:val="Heading3"/>
      </w:pPr>
      <w:bookmarkStart w:id="16" w:name="_Toc16"/>
      <w:r>
        <w:t>Další vhodné kvalifikace</w:t>
      </w:r>
      <w:bookmarkEnd w:id="16"/>
    </w:p>
    <w:p>
      <w:pPr>
        <w:numPr>
          <w:ilvl w:val="0"/>
          <w:numId w:val="5"/>
        </w:numPr>
      </w:pPr>
      <w:r>
        <w:rPr/>
        <w:t xml:space="preserve">doporučené - Osvědčení o získání profesní kvalifikace dle zákona č. 179/2006 Sb., o ověřování a uznávání výsledků dalšího vzdělávání ve znění pozdějších předpisů</w:t>
      </w:r>
    </w:p>
    <w:p/>
    <w:p/>
    <w:p>
      <w:pPr>
        <w:pStyle w:val="Heading2"/>
      </w:pPr>
      <w:bookmarkStart w:id="17" w:name="_Toc17"/>
      <w:r>
        <w:t>Kompetenční požadavky</w:t>
      </w:r>
      <w:bookmarkEnd w:id="17"/>
    </w:p>
    <w:p>
      <w:pPr>
        <w:pStyle w:val="Heading3"/>
      </w:pPr>
      <w:bookmarkStart w:id="18" w:name="_Toc18"/>
      <w:r>
        <w:t>Odborné dovednosti</w:t>
      </w:r>
      <w:bookmarkEnd w:id="18"/>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e74.D.2057</w:t>
            </w:r>
          </w:p>
        </w:tc>
        <w:tc>
          <w:tcPr>
            <w:tcW w:w="3000" w:type="dxa"/>
          </w:tcPr>
          <w:p>
            <w:pPr/>
            <w:r>
              <w:rPr/>
              <w:t xml:space="preserve">Volba postupu práce, pomůcek a náhradních dílů pro prováděn oprav drobných provozních závad zasněžovací techniky</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f13.B.1511</w:t>
            </w:r>
          </w:p>
        </w:tc>
        <w:tc>
          <w:tcPr>
            <w:tcW w:w="3000" w:type="dxa"/>
          </w:tcPr>
          <w:p>
            <w:pPr/>
            <w:r>
              <w:rPr/>
              <w:t xml:space="preserve">Výroba technického sněhu – obsluha a provoz systému technického zasněžování</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e74.A.4004</w:t>
            </w:r>
          </w:p>
        </w:tc>
        <w:tc>
          <w:tcPr>
            <w:tcW w:w="3000" w:type="dxa"/>
          </w:tcPr>
          <w:p>
            <w:pPr/>
            <w:r>
              <w:rPr/>
              <w:t xml:space="preserve">Seřizování a údržba zasněžovací techniky</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e74.A.4020</w:t>
            </w:r>
          </w:p>
        </w:tc>
        <w:tc>
          <w:tcPr>
            <w:tcW w:w="3000" w:type="dxa"/>
          </w:tcPr>
          <w:p>
            <w:pPr/>
            <w:r>
              <w:rPr/>
              <w:t xml:space="preserve">Kontrola technického stavu zasněžovací techniky</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h25.B.5036</w:t>
            </w:r>
          </w:p>
        </w:tc>
        <w:tc>
          <w:tcPr>
            <w:tcW w:w="3000" w:type="dxa"/>
          </w:tcPr>
          <w:p>
            <w:pPr/>
            <w:r>
              <w:rPr/>
              <w:t xml:space="preserve">Řízení a obsluha sněžných pásových vozidel</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h21.B.4004</w:t>
            </w:r>
          </w:p>
        </w:tc>
        <w:tc>
          <w:tcPr>
            <w:tcW w:w="3000" w:type="dxa"/>
          </w:tcPr>
          <w:p>
            <w:pPr/>
            <w:r>
              <w:rPr/>
              <w:t xml:space="preserve">Optimální využívání ovládacích a bezpečnostních prvků vozidla</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h21.D.1016</w:t>
            </w:r>
          </w:p>
        </w:tc>
        <w:tc>
          <w:tcPr>
            <w:tcW w:w="3000" w:type="dxa"/>
          </w:tcPr>
          <w:p>
            <w:pPr/>
            <w:r>
              <w:rPr/>
              <w:t xml:space="preserve">Kontrola a příprava vozidla před jízdou</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h25.A.4032</w:t>
            </w:r>
          </w:p>
        </w:tc>
        <w:tc>
          <w:tcPr>
            <w:tcW w:w="3000" w:type="dxa"/>
          </w:tcPr>
          <w:p>
            <w:pPr/>
            <w:r>
              <w:rPr/>
              <w:t xml:space="preserve">Ošetřování a údržba sněžných pásových vozidel</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l24.D.2003</w:t>
            </w:r>
          </w:p>
        </w:tc>
        <w:tc>
          <w:tcPr>
            <w:tcW w:w="3000" w:type="dxa"/>
          </w:tcPr>
          <w:p>
            <w:pPr/>
            <w:r>
              <w:rPr/>
              <w:t xml:space="preserve">Praktická aplikace zásad bezpečnosti na sjezdových tratích</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e81.B.4018</w:t>
            </w:r>
          </w:p>
        </w:tc>
        <w:tc>
          <w:tcPr>
            <w:tcW w:w="3000" w:type="dxa"/>
          </w:tcPr>
          <w:p>
            <w:pPr/>
            <w:r>
              <w:rPr/>
              <w:t xml:space="preserve">Obsluha radiostanice a zařízení handsfree</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g12.D.2593</w:t>
            </w:r>
          </w:p>
        </w:tc>
        <w:tc>
          <w:tcPr>
            <w:tcW w:w="3000" w:type="dxa"/>
          </w:tcPr>
          <w:p>
            <w:pPr/>
            <w:r>
              <w:rPr/>
              <w:t xml:space="preserve">Volba postupu práce a technologických podmínek při odstraňování sněhu a jeho přemísťování s využitím sněhového stroje</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h25.D.8184</w:t>
            </w:r>
          </w:p>
        </w:tc>
        <w:tc>
          <w:tcPr>
            <w:tcW w:w="3000" w:type="dxa"/>
          </w:tcPr>
          <w:p>
            <w:pPr/>
            <w:r>
              <w:rPr/>
              <w:t xml:space="preserve">Evidence a vedení záznamů o provozu vozidla nebo techniky</w:t>
            </w:r>
          </w:p>
        </w:tc>
        <w:tc>
          <w:tcPr>
            <w:tcW w:w="2000" w:type="dxa"/>
          </w:tcPr>
          <w:p>
            <w:pPr>
              <w:jc w:val="center"/>
            </w:pPr>
            <w:r>
              <w:rPr/>
              <w:t xml:space="preserve">3</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9" w:name="_Toc19"/>
      <w:r>
        <w:t>Odborné znalosti</w:t>
      </w:r>
      <w:bookmarkEnd w:id="19"/>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h21._.0011</w:t>
            </w:r>
          </w:p>
        </w:tc>
        <w:tc>
          <w:tcPr>
            <w:tcW w:w="3000" w:type="dxa"/>
          </w:tcPr>
          <w:p>
            <w:pPr/>
            <w:r>
              <w:rPr/>
              <w:t xml:space="preserve">řízení osobních automobilů řidičský průkaz sk. B</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e74._.0072</w:t>
            </w:r>
          </w:p>
        </w:tc>
        <w:tc>
          <w:tcPr>
            <w:tcW w:w="3000" w:type="dxa"/>
          </w:tcPr>
          <w:p>
            <w:pPr/>
            <w:r>
              <w:rPr/>
              <w:t xml:space="preserve">ošetřování a údržba motorových vozidel</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e74._.0077</w:t>
            </w:r>
          </w:p>
        </w:tc>
        <w:tc>
          <w:tcPr>
            <w:tcW w:w="3000" w:type="dxa"/>
          </w:tcPr>
          <w:p>
            <w:pPr/>
            <w:r>
              <w:rPr/>
              <w:t xml:space="preserve">technologie oprav a seřizování zasněžovací techniky</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f21._.0015</w:t>
            </w:r>
          </w:p>
        </w:tc>
        <w:tc>
          <w:tcPr>
            <w:tcW w:w="3000" w:type="dxa"/>
          </w:tcPr>
          <w:p>
            <w:pPr/>
            <w:r>
              <w:rPr/>
              <w:t xml:space="preserve">ochrana půdy a vod</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e81._.0001</w:t>
            </w:r>
          </w:p>
        </w:tc>
        <w:tc>
          <w:tcPr>
            <w:tcW w:w="3000" w:type="dxa"/>
          </w:tcPr>
          <w:p>
            <w:pPr/>
            <w:r>
              <w:rPr/>
              <w:t xml:space="preserve">elektrotechnika</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l24._.0018</w:t>
            </w:r>
          </w:p>
        </w:tc>
        <w:tc>
          <w:tcPr>
            <w:tcW w:w="3000" w:type="dxa"/>
          </w:tcPr>
          <w:p>
            <w:pPr/>
            <w:r>
              <w:rPr/>
              <w:t xml:space="preserve">bezpečnost práce a požární ochrana</w:t>
            </w:r>
          </w:p>
        </w:tc>
        <w:tc>
          <w:tcPr>
            <w:tcW w:w="2000" w:type="dxa"/>
          </w:tcPr>
          <w:p>
            <w:pPr>
              <w:jc w:val="center"/>
            </w:pPr>
            <w:r>
              <w:rPr/>
              <w:t xml:space="preserve">3</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20" w:name="_Toc20"/>
      <w:r>
        <w:t>Obecné dovednosti</w:t>
      </w:r>
      <w:bookmarkEnd w:id="20"/>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0-3</w:t>
            </w:r>
          </w:p>
        </w:tc>
      </w:tr>
      <w:tr>
        <w:trPr/>
        <w:tc>
          <w:tcPr>
            <w:tcW w:w="2000" w:type="dxa"/>
          </w:tcPr>
          <w:p>
            <w:pPr>
              <w:jc w:val="center"/>
            </w:pPr>
            <w:r>
              <w:rPr/>
              <w:t xml:space="preserve">b02</w:t>
            </w:r>
          </w:p>
        </w:tc>
        <w:tc>
          <w:tcPr>
            <w:tcW w:w="5000" w:type="dxa"/>
          </w:tcPr>
          <w:p>
            <w:pPr/>
            <w:r>
              <w:rPr/>
              <w:t xml:space="preserve">Způsobilost k řízení osobního automobilu</w:t>
            </w:r>
          </w:p>
        </w:tc>
        <w:tc>
          <w:tcPr>
            <w:tcW w:w="2000" w:type="dxa"/>
          </w:tcPr>
          <w:p>
            <w:pPr>
              <w:jc w:val="center"/>
            </w:pPr>
            <w:r>
              <w:rPr/>
              <w:t xml:space="preserve">2</w:t>
            </w:r>
          </w:p>
        </w:tc>
      </w:tr>
      <w:tr>
        <w:trPr/>
        <w:tc>
          <w:tcPr>
            <w:tcW w:w="2000" w:type="dxa"/>
          </w:tcPr>
          <w:p>
            <w:pPr>
              <w:jc w:val="center"/>
            </w:pPr>
            <w:r>
              <w:rPr/>
              <w:t xml:space="preserve">b03</w:t>
            </w:r>
          </w:p>
        </w:tc>
        <w:tc>
          <w:tcPr>
            <w:tcW w:w="5000" w:type="dxa"/>
          </w:tcPr>
          <w:p>
            <w:pPr/>
            <w:r>
              <w:rPr/>
              <w:t xml:space="preserve">Numerická způsobilost</w:t>
            </w:r>
          </w:p>
        </w:tc>
        <w:tc>
          <w:tcPr>
            <w:tcW w:w="2000" w:type="dxa"/>
          </w:tcPr>
          <w:p>
            <w:pPr>
              <w:jc w:val="center"/>
            </w:pPr>
            <w:r>
              <w:rPr/>
              <w:t xml:space="preserve">1</w:t>
            </w:r>
          </w:p>
        </w:tc>
      </w:tr>
      <w:tr>
        <w:trPr/>
        <w:tc>
          <w:tcPr>
            <w:tcW w:w="2000" w:type="dxa"/>
          </w:tcPr>
          <w:p>
            <w:pPr>
              <w:jc w:val="center"/>
            </w:pPr>
            <w:r>
              <w:rPr/>
              <w:t xml:space="preserve">b06</w:t>
            </w:r>
          </w:p>
        </w:tc>
        <w:tc>
          <w:tcPr>
            <w:tcW w:w="5000" w:type="dxa"/>
          </w:tcPr>
          <w:p>
            <w:pPr/>
            <w:r>
              <w:rPr/>
              <w:t xml:space="preserve">Jazyková způsobilost v češtině</w:t>
            </w:r>
          </w:p>
        </w:tc>
        <w:tc>
          <w:tcPr>
            <w:tcW w:w="2000" w:type="dxa"/>
          </w:tcPr>
          <w:p>
            <w:pPr>
              <w:jc w:val="center"/>
            </w:pPr>
            <w:r>
              <w:rPr/>
              <w:t xml:space="preserve">1</w:t>
            </w:r>
          </w:p>
        </w:tc>
      </w:tr>
    </w:tbl>
    <w:p>
      <w:pPr/>
      <w:r>
        <w:rPr>
          <w:sz w:val="16"/>
          <w:szCs w:val="16"/>
          <w:i w:val="1"/>
          <w:iCs w:val="1"/>
        </w:rPr>
        <w:t xml:space="preserve">Popisy úrovní naleznete zde: https://nsp.cz/downloads/Priloha_c10_manualu.pdf</w:t>
      </w:r>
    </w:p>
    <w:p/>
    <w:p>
      <w:pPr>
        <w:pStyle w:val="Heading3"/>
      </w:pPr>
      <w:bookmarkStart w:id="21" w:name="_Toc21"/>
      <w:r>
        <w:t>Digitální kompetence</w:t>
      </w:r>
      <w:bookmarkEnd w:id="21"/>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1-4</w:t>
            </w:r>
          </w:p>
        </w:tc>
      </w:tr>
      <w:tr>
        <w:trPr/>
        <w:tc>
          <w:tcPr>
            <w:tcW w:w="2000" w:type="dxa"/>
          </w:tcPr>
          <w:p>
            <w:pPr>
              <w:jc w:val="center"/>
            </w:pPr>
            <w:r>
              <w:rPr/>
              <w:t xml:space="preserve">1.1</w:t>
            </w:r>
          </w:p>
        </w:tc>
        <w:tc>
          <w:tcPr>
            <w:tcW w:w="5000" w:type="dxa"/>
          </w:tcPr>
          <w:p>
            <w:pPr/>
            <w:r>
              <w:rPr/>
              <w:t xml:space="preserve">Prohlížení, vyhledávání a filtrování dat, informací a digitálního obsahu  </w:t>
            </w:r>
          </w:p>
        </w:tc>
        <w:tc>
          <w:tcPr>
            <w:tcW w:w="2000" w:type="dxa"/>
          </w:tcPr>
          <w:p>
            <w:pPr>
              <w:jc w:val="center"/>
            </w:pPr>
            <w:r>
              <w:rPr/>
              <w:t xml:space="preserve">1</w:t>
            </w:r>
          </w:p>
        </w:tc>
      </w:tr>
      <w:tr>
        <w:trPr/>
        <w:tc>
          <w:tcPr>
            <w:tcW w:w="2000" w:type="dxa"/>
          </w:tcPr>
          <w:p>
            <w:pPr>
              <w:jc w:val="center"/>
            </w:pPr>
            <w:r>
              <w:rPr/>
              <w:t xml:space="preserve">2.1</w:t>
            </w:r>
          </w:p>
        </w:tc>
        <w:tc>
          <w:tcPr>
            <w:tcW w:w="5000" w:type="dxa"/>
          </w:tcPr>
          <w:p>
            <w:pPr/>
            <w:r>
              <w:rPr/>
              <w:t xml:space="preserve">Interakce prostřednictvím digitálních technologií  </w:t>
            </w:r>
          </w:p>
        </w:tc>
        <w:tc>
          <w:tcPr>
            <w:tcW w:w="2000" w:type="dxa"/>
          </w:tcPr>
          <w:p>
            <w:pPr>
              <w:jc w:val="center"/>
            </w:pPr>
            <w:r>
              <w:rPr/>
              <w:t xml:space="preserve">2</w:t>
            </w:r>
          </w:p>
        </w:tc>
      </w:tr>
      <w:tr>
        <w:trPr/>
        <w:tc>
          <w:tcPr>
            <w:tcW w:w="2000" w:type="dxa"/>
          </w:tcPr>
          <w:p>
            <w:pPr>
              <w:jc w:val="center"/>
            </w:pPr>
            <w:r>
              <w:rPr/>
              <w:t xml:space="preserve">2.2</w:t>
            </w:r>
          </w:p>
        </w:tc>
        <w:tc>
          <w:tcPr>
            <w:tcW w:w="5000" w:type="dxa"/>
          </w:tcPr>
          <w:p>
            <w:pPr/>
            <w:r>
              <w:rPr/>
              <w:t xml:space="preserve">Sdílení prostřednictvím digitálních technologií  </w:t>
            </w:r>
          </w:p>
        </w:tc>
        <w:tc>
          <w:tcPr>
            <w:tcW w:w="2000" w:type="dxa"/>
          </w:tcPr>
          <w:p>
            <w:pPr>
              <w:jc w:val="center"/>
            </w:pPr>
            <w:r>
              <w:rPr/>
              <w:t xml:space="preserve">1</w:t>
            </w:r>
          </w:p>
        </w:tc>
      </w:tr>
      <w:tr>
        <w:trPr/>
        <w:tc>
          <w:tcPr>
            <w:tcW w:w="2000" w:type="dxa"/>
          </w:tcPr>
          <w:p>
            <w:pPr>
              <w:jc w:val="center"/>
            </w:pPr>
            <w:r>
              <w:rPr/>
              <w:t xml:space="preserve">2.3</w:t>
            </w:r>
          </w:p>
        </w:tc>
        <w:tc>
          <w:tcPr>
            <w:tcW w:w="5000" w:type="dxa"/>
          </w:tcPr>
          <w:p>
            <w:pPr/>
            <w:r>
              <w:rPr/>
              <w:t xml:space="preserve">Spolupráce prostřednictvím digitálních technologií  </w:t>
            </w:r>
          </w:p>
        </w:tc>
        <w:tc>
          <w:tcPr>
            <w:tcW w:w="2000" w:type="dxa"/>
          </w:tcPr>
          <w:p>
            <w:pPr>
              <w:jc w:val="center"/>
            </w:pPr>
            <w:r>
              <w:rPr/>
              <w:t xml:space="preserve">1</w:t>
            </w:r>
          </w:p>
        </w:tc>
      </w:tr>
      <w:tr>
        <w:trPr/>
        <w:tc>
          <w:tcPr>
            <w:tcW w:w="2000" w:type="dxa"/>
          </w:tcPr>
          <w:p>
            <w:pPr>
              <w:jc w:val="center"/>
            </w:pPr>
            <w:r>
              <w:rPr/>
              <w:t xml:space="preserve">4.1</w:t>
            </w:r>
          </w:p>
        </w:tc>
        <w:tc>
          <w:tcPr>
            <w:tcW w:w="5000" w:type="dxa"/>
          </w:tcPr>
          <w:p>
            <w:pPr/>
            <w:r>
              <w:rPr/>
              <w:t xml:space="preserve">Ochrana zařízení  </w:t>
            </w:r>
          </w:p>
        </w:tc>
        <w:tc>
          <w:tcPr>
            <w:tcW w:w="2000" w:type="dxa"/>
          </w:tcPr>
          <w:p>
            <w:pPr>
              <w:jc w:val="center"/>
            </w:pPr>
            <w:r>
              <w:rPr/>
              <w:t xml:space="preserve">2</w:t>
            </w:r>
          </w:p>
        </w:tc>
      </w:tr>
      <w:tr>
        <w:trPr/>
        <w:tc>
          <w:tcPr>
            <w:tcW w:w="2000" w:type="dxa"/>
          </w:tcPr>
          <w:p>
            <w:pPr>
              <w:jc w:val="center"/>
            </w:pPr>
            <w:r>
              <w:rPr/>
              <w:t xml:space="preserve">4.2</w:t>
            </w:r>
          </w:p>
        </w:tc>
        <w:tc>
          <w:tcPr>
            <w:tcW w:w="5000" w:type="dxa"/>
          </w:tcPr>
          <w:p>
            <w:pPr/>
            <w:r>
              <w:rPr/>
              <w:t xml:space="preserve">Ochrana osobních dat a soukromí  </w:t>
            </w:r>
          </w:p>
        </w:tc>
        <w:tc>
          <w:tcPr>
            <w:tcW w:w="2000" w:type="dxa"/>
          </w:tcPr>
          <w:p>
            <w:pPr>
              <w:jc w:val="center"/>
            </w:pPr>
            <w:r>
              <w:rPr/>
              <w:t xml:space="preserve">2</w:t>
            </w:r>
          </w:p>
        </w:tc>
      </w:tr>
      <w:tr>
        <w:trPr/>
        <w:tc>
          <w:tcPr>
            <w:tcW w:w="2000" w:type="dxa"/>
          </w:tcPr>
          <w:p>
            <w:pPr>
              <w:jc w:val="center"/>
            </w:pPr>
            <w:r>
              <w:rPr/>
              <w:t xml:space="preserve">5.1</w:t>
            </w:r>
          </w:p>
        </w:tc>
        <w:tc>
          <w:tcPr>
            <w:tcW w:w="5000" w:type="dxa"/>
          </w:tcPr>
          <w:p>
            <w:pPr/>
            <w:r>
              <w:rPr/>
              <w:t xml:space="preserve">Řešení technických problémů  </w:t>
            </w:r>
          </w:p>
        </w:tc>
        <w:tc>
          <w:tcPr>
            <w:tcW w:w="2000" w:type="dxa"/>
          </w:tcPr>
          <w:p>
            <w:pPr>
              <w:jc w:val="center"/>
            </w:pPr>
            <w:r>
              <w:rPr/>
              <w:t xml:space="preserve">1</w:t>
            </w:r>
          </w:p>
        </w:tc>
      </w:tr>
    </w:tbl>
    <w:p>
      <w:pPr/>
      <w:r>
        <w:rPr>
          <w:sz w:val="16"/>
          <w:szCs w:val="16"/>
          <w:i w:val="1"/>
          <w:iCs w:val="1"/>
        </w:rPr>
        <w:t xml:space="preserve">Popisy úrovní naleznete zde: https://nsp.cz/downloads/Priloha_c15_manualu.pdf</w:t>
      </w:r>
    </w:p>
    <w:p/>
    <w:p>
      <w:pPr>
        <w:pStyle w:val="Heading3"/>
      </w:pPr>
      <w:bookmarkStart w:id="22" w:name="_Toc22"/>
      <w:r>
        <w:t>Měkké kompetence</w:t>
      </w:r>
      <w:bookmarkEnd w:id="22"/>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0-5</w:t>
            </w:r>
          </w:p>
        </w:tc>
      </w:tr>
      <w:tr>
        <w:trPr/>
        <w:tc>
          <w:tcPr>
            <w:tcW w:w="2000" w:type="dxa"/>
          </w:tcPr>
          <w:p>
            <w:pPr>
              <w:jc w:val="center"/>
            </w:pPr>
            <w:r>
              <w:rPr/>
              <w:t xml:space="preserve">2.2</w:t>
            </w:r>
          </w:p>
        </w:tc>
        <w:tc>
          <w:tcPr>
            <w:tcW w:w="5000" w:type="dxa"/>
          </w:tcPr>
          <w:p>
            <w:pPr/>
            <w:r>
              <w:rPr/>
              <w:t xml:space="preserve">Kompetence ke kooperaci</w:t>
            </w:r>
          </w:p>
        </w:tc>
        <w:tc>
          <w:tcPr>
            <w:tcW w:w="2000" w:type="dxa"/>
          </w:tcPr>
          <w:p>
            <w:pPr>
              <w:jc w:val="center"/>
            </w:pPr>
            <w:r>
              <w:rPr/>
              <w:t xml:space="preserve">3</w:t>
            </w:r>
          </w:p>
        </w:tc>
      </w:tr>
      <w:tr>
        <w:trPr/>
        <w:tc>
          <w:tcPr>
            <w:tcW w:w="2000" w:type="dxa"/>
          </w:tcPr>
          <w:p>
            <w:pPr>
              <w:jc w:val="center"/>
            </w:pPr>
            <w:r>
              <w:rPr/>
              <w:t xml:space="preserve">1.2</w:t>
            </w:r>
          </w:p>
        </w:tc>
        <w:tc>
          <w:tcPr>
            <w:tcW w:w="5000" w:type="dxa"/>
          </w:tcPr>
          <w:p>
            <w:pPr/>
            <w:r>
              <w:rPr/>
              <w:t xml:space="preserve">Kompetence k flexibilitě</w:t>
            </w:r>
          </w:p>
        </w:tc>
        <w:tc>
          <w:tcPr>
            <w:tcW w:w="2000" w:type="dxa"/>
          </w:tcPr>
          <w:p>
            <w:pPr>
              <w:jc w:val="center"/>
            </w:pPr>
            <w:r>
              <w:rPr/>
              <w:t xml:space="preserve">2</w:t>
            </w:r>
          </w:p>
        </w:tc>
      </w:tr>
      <w:tr>
        <w:trPr/>
        <w:tc>
          <w:tcPr>
            <w:tcW w:w="2000" w:type="dxa"/>
          </w:tcPr>
          <w:p>
            <w:pPr>
              <w:jc w:val="center"/>
            </w:pPr>
            <w:r>
              <w:rPr/>
              <w:t xml:space="preserve">2.3</w:t>
            </w:r>
          </w:p>
        </w:tc>
        <w:tc>
          <w:tcPr>
            <w:tcW w:w="5000" w:type="dxa"/>
          </w:tcPr>
          <w:p>
            <w:pPr/>
            <w:r>
              <w:rPr/>
              <w:t xml:space="preserve">Kompetence k orientaci na zákazníka a uspokojování zákaznických potřeb</w:t>
            </w:r>
          </w:p>
        </w:tc>
        <w:tc>
          <w:tcPr>
            <w:tcW w:w="2000" w:type="dxa"/>
          </w:tcPr>
          <w:p>
            <w:pPr>
              <w:jc w:val="center"/>
            </w:pPr>
            <w:r>
              <w:rPr/>
              <w:t xml:space="preserve">2</w:t>
            </w:r>
          </w:p>
        </w:tc>
      </w:tr>
      <w:tr>
        <w:trPr/>
        <w:tc>
          <w:tcPr>
            <w:tcW w:w="2000" w:type="dxa"/>
          </w:tcPr>
          <w:p>
            <w:pPr>
              <w:jc w:val="center"/>
            </w:pPr>
            <w:r>
              <w:rPr/>
              <w:t xml:space="preserve">4.5</w:t>
            </w:r>
          </w:p>
        </w:tc>
        <w:tc>
          <w:tcPr>
            <w:tcW w:w="5000" w:type="dxa"/>
          </w:tcPr>
          <w:p>
            <w:pPr/>
            <w:r>
              <w:rPr/>
              <w:t xml:space="preserve">Kompetence k samostatnosti</w:t>
            </w:r>
          </w:p>
        </w:tc>
        <w:tc>
          <w:tcPr>
            <w:tcW w:w="2000" w:type="dxa"/>
          </w:tcPr>
          <w:p>
            <w:pPr>
              <w:jc w:val="center"/>
            </w:pPr>
            <w:r>
              <w:rPr/>
              <w:t xml:space="preserve">2</w:t>
            </w:r>
          </w:p>
        </w:tc>
      </w:tr>
      <w:tr>
        <w:trPr/>
        <w:tc>
          <w:tcPr>
            <w:tcW w:w="2000" w:type="dxa"/>
          </w:tcPr>
          <w:p>
            <w:pPr>
              <w:jc w:val="center"/>
            </w:pPr>
            <w:r>
              <w:rPr/>
              <w:t xml:space="preserve">4.4</w:t>
            </w:r>
          </w:p>
        </w:tc>
        <w:tc>
          <w:tcPr>
            <w:tcW w:w="5000" w:type="dxa"/>
          </w:tcPr>
          <w:p>
            <w:pPr/>
            <w:r>
              <w:rPr/>
              <w:t xml:space="preserve">Kompetence k řešení problémů</w:t>
            </w:r>
          </w:p>
        </w:tc>
        <w:tc>
          <w:tcPr>
            <w:tcW w:w="2000" w:type="dxa"/>
          </w:tcPr>
          <w:p>
            <w:pPr>
              <w:jc w:val="center"/>
            </w:pPr>
            <w:r>
              <w:rPr/>
              <w:t xml:space="preserve">2</w:t>
            </w:r>
          </w:p>
        </w:tc>
      </w:tr>
    </w:tbl>
    <w:p>
      <w:pPr/>
      <w:r>
        <w:rPr>
          <w:sz w:val="16"/>
          <w:szCs w:val="16"/>
          <w:i w:val="1"/>
          <w:iCs w:val="1"/>
        </w:rPr>
        <w:t xml:space="preserve">Popisy úrovní naleznete zde: https://nsp.cz/downloads/Priloha_c9_manualu.pdf</w:t>
      </w:r>
    </w:p>
    <w:p/>
    <w:p>
      <w:pPr>
        <w:pStyle w:val="Heading2"/>
      </w:pPr>
      <w:bookmarkStart w:id="23" w:name="_Toc23"/>
      <w:r>
        <w:t>Zdravotní podmínky</w:t>
      </w:r>
      <w:bookmarkEnd w:id="23"/>
    </w:p>
    <w:p>
      <w:pPr>
        <w:pStyle w:val="Heading3"/>
      </w:pPr>
      <w:bookmarkStart w:id="24" w:name="_Toc24"/>
      <w:r>
        <w:t>Onemocnění omezující výkon povolání / specializace povolání.</w:t>
      </w:r>
      <w:bookmarkEnd w:id="24"/>
    </w:p>
    <w:p>
      <w:pPr>
        <w:numPr>
          <w:ilvl w:val="0"/>
          <w:numId w:val="5"/>
        </w:numPr>
      </w:pPr>
      <w:r>
        <w:rPr/>
        <w:t xml:space="preserve">Chladová alergie</w:t>
      </w:r>
    </w:p>
    <w:p>
      <w:pPr>
        <w:numPr>
          <w:ilvl w:val="0"/>
          <w:numId w:val="5"/>
        </w:numPr>
      </w:pPr>
      <w:r>
        <w:rPr/>
        <w:t xml:space="preserve">Prognosticky závažné poruchy sluchu</w:t>
      </w:r>
    </w:p>
    <w:p>
      <w:pPr>
        <w:numPr>
          <w:ilvl w:val="0"/>
          <w:numId w:val="5"/>
        </w:numPr>
      </w:pPr>
      <w:r>
        <w:rPr/>
        <w:t xml:space="preserve">Prognosticky závažné onemocnění dýchacích cest a plic</w:t>
      </w:r>
    </w:p>
    <w:p>
      <w:pPr>
        <w:numPr>
          <w:ilvl w:val="0"/>
          <w:numId w:val="5"/>
        </w:numPr>
      </w:pPr>
      <w:r>
        <w:rPr/>
        <w:t xml:space="preserve">Astma bronchiale či jiná prognosticky závažná alergická onemocnění</w:t>
      </w:r>
    </w:p>
    <w:p>
      <w:pPr>
        <w:numPr>
          <w:ilvl w:val="0"/>
          <w:numId w:val="5"/>
        </w:numPr>
      </w:pPr>
      <w:r>
        <w:rPr/>
        <w:t xml:space="preserve">Prognosticky závažné imunodeficitní stavy</w:t>
      </w:r>
    </w:p>
    <w:p>
      <w:pPr>
        <w:numPr>
          <w:ilvl w:val="0"/>
          <w:numId w:val="5"/>
        </w:numPr>
      </w:pPr>
      <w:r>
        <w:rPr/>
        <w:t xml:space="preserve">Onemocnění oběhové soustavy</w:t>
      </w:r>
    </w:p>
    <w:p>
      <w:pPr>
        <w:numPr>
          <w:ilvl w:val="0"/>
          <w:numId w:val="5"/>
        </w:numPr>
      </w:pPr>
      <w:r>
        <w:rPr/>
        <w:t xml:space="preserve">Onemocnění ledvin</w:t>
      </w:r>
    </w:p>
    <w:p>
      <w:pPr>
        <w:numPr>
          <w:ilvl w:val="0"/>
          <w:numId w:val="5"/>
        </w:numPr>
      </w:pPr>
      <w:r>
        <w:rPr/>
        <w:t xml:space="preserve">Závažná endokrinní onemocnění</w:t>
      </w:r>
    </w:p>
    <w:p>
      <w:pPr>
        <w:numPr>
          <w:ilvl w:val="0"/>
          <w:numId w:val="5"/>
        </w:numPr>
      </w:pPr>
      <w:r>
        <w:rPr/>
        <w:t xml:space="preserve">Závažná onemocnění dýchacích cest a plic</w:t>
      </w:r>
    </w:p>
    <w:p>
      <w:pPr>
        <w:numPr>
          <w:ilvl w:val="0"/>
          <w:numId w:val="5"/>
        </w:numPr>
      </w:pPr>
      <w:r>
        <w:rPr/>
        <w:t xml:space="preserve">Závažná onemocnění ledvin, močových cest</w:t>
      </w:r>
    </w:p>
    <w:p>
      <w:pPr>
        <w:numPr>
          <w:ilvl w:val="0"/>
          <w:numId w:val="5"/>
        </w:numPr>
      </w:pPr>
      <w:r>
        <w:rPr/>
        <w:t xml:space="preserve">Chronické záněty středouší</w:t>
      </w:r>
    </w:p>
    <w:p>
      <w:pPr>
        <w:numPr>
          <w:ilvl w:val="0"/>
          <w:numId w:val="5"/>
        </w:numPr>
      </w:pPr>
      <w:r>
        <w:rPr/>
        <w:t xml:space="preserve">Prognosticky závažná endokrinní onemocnění včetně diabetes mellitus</w:t>
      </w:r>
    </w:p>
    <w:p>
      <w:pPr>
        <w:numPr>
          <w:ilvl w:val="0"/>
          <w:numId w:val="5"/>
        </w:numPr>
      </w:pPr>
      <w:r>
        <w:rPr/>
        <w:t xml:space="preserve">Závažná chronická onemocnění kůže a spojivek</w:t>
      </w:r>
    </w:p>
    <w:p>
      <w:pPr>
        <w:numPr>
          <w:ilvl w:val="0"/>
          <w:numId w:val="5"/>
        </w:numPr>
      </w:pPr>
      <w:r>
        <w:rPr/>
        <w:t xml:space="preserve">Drogová závislost v anamnéze</w:t>
      </w:r>
    </w:p>
    <w:p>
      <w:pPr>
        <w:numPr>
          <w:ilvl w:val="0"/>
          <w:numId w:val="5"/>
        </w:numPr>
      </w:pPr>
      <w:r>
        <w:rPr/>
        <w:t xml:space="preserve">Poruchy prokrvení končetin</w:t>
      </w:r>
    </w:p>
    <w:p>
      <w:pPr>
        <w:pStyle w:val="Heading3"/>
      </w:pPr>
      <w:bookmarkStart w:id="25" w:name="_Toc25"/>
      <w:r>
        <w:t>Onemocnění vylučující výkon povolání / specializace povolání.e</w:t>
      </w:r>
      <w:bookmarkEnd w:id="25"/>
    </w:p>
    <w:p>
      <w:pPr>
        <w:numPr>
          <w:ilvl w:val="0"/>
          <w:numId w:val="5"/>
        </w:numPr>
      </w:pPr>
      <w:r>
        <w:rPr/>
        <w:t xml:space="preserve">Těžká, prognosticky závažná onemocnění oběhové soustavy</w:t>
      </w:r>
    </w:p>
    <w:p>
      <w:pPr>
        <w:numPr>
          <w:ilvl w:val="0"/>
          <w:numId w:val="5"/>
        </w:numPr>
      </w:pPr>
      <w:r>
        <w:rPr/>
        <w:t xml:space="preserve">Prognosticky závažná onemocnění cév a nervů horních končetin</w:t>
      </w:r>
    </w:p>
    <w:p>
      <w:pPr>
        <w:numPr>
          <w:ilvl w:val="0"/>
          <w:numId w:val="5"/>
        </w:numPr>
      </w:pPr>
      <w:r>
        <w:rPr/>
        <w:t xml:space="preserve">Prognosticky závažné poruchy vidění</w:t>
      </w:r>
    </w:p>
    <w:p>
      <w:pPr>
        <w:numPr>
          <w:ilvl w:val="0"/>
          <w:numId w:val="5"/>
        </w:numPr>
      </w:pPr>
      <w:r>
        <w:rPr/>
        <w:t xml:space="preserve">Prognosticky závažná onemocnění pohybového systému, znemožňující zátěž páteře a trupu</w:t>
      </w:r>
    </w:p>
    <w:p>
      <w:pPr>
        <w:numPr>
          <w:ilvl w:val="0"/>
          <w:numId w:val="5"/>
        </w:numPr>
      </w:pPr>
      <w:r>
        <w:rPr/>
        <w:t xml:space="preserve">Prognosticky závažná onemocnění končetin, znemožňující jemnou motoriku</w:t>
      </w:r>
    </w:p>
    <w:p>
      <w:pPr>
        <w:numPr>
          <w:ilvl w:val="0"/>
          <w:numId w:val="5"/>
        </w:numPr>
      </w:pPr>
      <w:r>
        <w:rPr/>
        <w:t xml:space="preserve">Prognosticky závažná onemocnění končetin, znemožňující jemnou motoriku a koordinaci pohybů</w:t>
      </w:r>
    </w:p>
    <w:p>
      <w:pPr>
        <w:numPr>
          <w:ilvl w:val="0"/>
          <w:numId w:val="5"/>
        </w:numPr>
      </w:pPr>
      <w:r>
        <w:rPr/>
        <w:t xml:space="preserve">Prognosticky závažná chronická onemocnění pohybového systému, zamezující práci ve vynucené poloze</w:t>
      </w:r>
    </w:p>
    <w:p>
      <w:pPr>
        <w:numPr>
          <w:ilvl w:val="0"/>
          <w:numId w:val="5"/>
        </w:numPr>
      </w:pPr>
      <w:r>
        <w:rPr/>
        <w:t xml:space="preserve">Záchvatovité a kolapsové stavy</w:t>
      </w:r>
    </w:p>
    <w:p>
      <w:pPr>
        <w:numPr>
          <w:ilvl w:val="0"/>
          <w:numId w:val="5"/>
        </w:numPr>
      </w:pPr>
      <w:r>
        <w:rPr/>
        <w:t xml:space="preserve">Závažné duševní poruchy, těžké poruchy chování</w:t>
      </w:r>
    </w:p>
    <w:p>
      <w:pPr>
        <w:numPr>
          <w:ilvl w:val="0"/>
          <w:numId w:val="5"/>
        </w:numPr>
      </w:pPr>
      <w:r>
        <w:rPr/>
        <w:t xml:space="preserve">Poruchy sluchu</w:t>
      </w:r>
    </w:p>
    <w:p>
      <w:pPr>
        <w:numPr>
          <w:ilvl w:val="0"/>
          <w:numId w:val="5"/>
        </w:numPr>
      </w:pPr>
      <w:r>
        <w:rPr/>
        <w:t xml:space="preserve">Tinnitus</w:t>
      </w:r>
    </w:p>
    <w:p>
      <w:pPr>
        <w:numPr>
          <w:ilvl w:val="0"/>
          <w:numId w:val="5"/>
        </w:numPr>
      </w:pPr>
      <w:r>
        <w:rPr/>
        <w:t xml:space="preserve">Závažná degenerativní a zánětlivá onemocnění pohybového systému</w:t>
      </w:r>
    </w:p>
    <w:p>
      <w:pPr>
        <w:numPr>
          <w:ilvl w:val="0"/>
          <w:numId w:val="5"/>
        </w:numPr>
      </w:pPr>
      <w:r>
        <w:rPr/>
        <w:t xml:space="preserve">Nemoci cév a nervů horních končetin</w:t>
      </w:r>
    </w:p>
    <w:p>
      <w:pPr>
        <w:numPr>
          <w:ilvl w:val="0"/>
          <w:numId w:val="5"/>
        </w:numPr>
      </w:pPr>
      <w:r>
        <w:rPr/>
        <w:t xml:space="preserve">Chronická onemocnění dýchacích cest s poruchou funkce včetně alergických onemocnění a těžších funkčně významných deformit hrudníku</w:t>
      </w:r>
    </w:p>
    <w:p>
      <w:pPr>
        <w:numPr>
          <w:ilvl w:val="0"/>
          <w:numId w:val="5"/>
        </w:numPr>
      </w:pPr>
      <w:r>
        <w:rPr/>
        <w:t xml:space="preserve">Závažné poruchy krvetvorby a krvácivé stavy</w:t>
      </w:r>
    </w:p>
    <w:p>
      <w:pPr>
        <w:numPr>
          <w:ilvl w:val="0"/>
          <w:numId w:val="5"/>
        </w:numPr>
      </w:pPr>
      <w:r>
        <w:rPr/>
        <w:t xml:space="preserve">Poruchy vidění</w:t>
      </w:r>
    </w:p>
    <w:p>
      <w:pPr>
        <w:numPr>
          <w:ilvl w:val="0"/>
          <w:numId w:val="5"/>
        </w:numPr>
      </w:pPr>
      <w:r>
        <w:rPr/>
        <w:t xml:space="preserve">Onemocnění oběhové soustavy s funkčním omezením</w:t>
      </w:r>
    </w:p>
    <w:p>
      <w:pPr>
        <w:numPr>
          <w:ilvl w:val="0"/>
          <w:numId w:val="5"/>
        </w:numPr>
      </w:pPr>
      <w:r>
        <w:rPr/>
        <w:t xml:space="preserve">Chronická onemocnění dýchacích cest a plic s těžší poruchou funkce</w:t>
      </w:r>
    </w:p>
    <w:p>
      <w:pPr>
        <w:numPr>
          <w:ilvl w:val="0"/>
          <w:numId w:val="5"/>
        </w:numPr>
      </w:pPr>
      <w:r>
        <w:rPr/>
        <w:t xml:space="preserve">Závažná onemocnění páteře</w:t>
      </w:r>
    </w:p>
    <w:p>
      <w:pPr>
        <w:numPr>
          <w:ilvl w:val="0"/>
          <w:numId w:val="5"/>
        </w:numPr>
      </w:pPr>
      <w:r>
        <w:rPr/>
        <w:t xml:space="preserve">Onemocnění končetin s poruchou funkce včetně poúrazových stavů</w:t>
      </w:r>
    </w:p>
    <w:p>
      <w:pPr>
        <w:numPr>
          <w:ilvl w:val="0"/>
          <w:numId w:val="5"/>
        </w:numPr>
      </w:pPr>
      <w:r>
        <w:rPr/>
        <w:t xml:space="preserve">Závažná onemocnění pohybového a nervového systému, omezující jemnou motoriku a koordinaci pohybů</w:t>
      </w:r>
    </w:p>
    <w:p>
      <w:pPr>
        <w:numPr>
          <w:ilvl w:val="0"/>
          <w:numId w:val="5"/>
        </w:numPr>
      </w:pPr>
      <w:r>
        <w:rPr/>
        <w:t xml:space="preserve">Závažná onemocnění pohybového systému omezující práci ve vynucené poloze</w:t>
      </w:r>
    </w:p>
    <w:p>
      <w:pPr>
        <w:numPr>
          <w:ilvl w:val="0"/>
          <w:numId w:val="5"/>
        </w:numPr>
      </w:pPr>
      <w:r>
        <w:rPr/>
        <w:t xml:space="preserve">Závrať jakékoliv etiologie</w:t>
      </w:r>
    </w:p>
    <w:p>
      <w:pPr>
        <w:numPr>
          <w:ilvl w:val="0"/>
          <w:numId w:val="5"/>
        </w:numPr>
      </w:pPr>
      <w:r>
        <w:rPr/>
        <w:t xml:space="preserve">Duševní poruchy</w:t>
      </w:r>
    </w:p>
    <w:p>
      <w:pPr>
        <w:numPr>
          <w:ilvl w:val="0"/>
          <w:numId w:val="5"/>
        </w:numPr>
      </w:pPr>
      <w:r>
        <w:rPr/>
        <w:t xml:space="preserve">Poruchy chování</w:t>
      </w:r>
    </w:p>
    <w:p>
      <w:pPr>
        <w:numPr>
          <w:ilvl w:val="0"/>
          <w:numId w:val="5"/>
        </w:numPr>
      </w:pPr>
      <w:r>
        <w:rPr/>
        <w:t xml:space="preserve">Závažná psychosomatická onemocnění</w:t>
      </w:r>
    </w:p>
    <w:p>
      <w:pPr>
        <w:numPr>
          <w:ilvl w:val="0"/>
          <w:numId w:val="5"/>
        </w:numPr>
      </w:pPr>
      <w:r>
        <w:rPr/>
        <w:t xml:space="preserve">Epilepsie a jiná záchvatová onemocnění</w:t>
      </w:r>
    </w:p>
    <w:p>
      <w:pPr>
        <w:numPr>
          <w:ilvl w:val="0"/>
          <w:numId w:val="5"/>
        </w:numPr>
      </w:pPr>
      <w:r>
        <w:rPr/>
        <w:t xml:space="preserve">Závažná nervová onemocnění</w:t>
      </w:r>
    </w:p>
    <w:p>
      <w:pPr>
        <w:numPr>
          <w:ilvl w:val="0"/>
          <w:numId w:val="5"/>
        </w:numPr>
      </w:pPr>
      <w:r>
        <w:rPr/>
        <w:t xml:space="preserve">Nemoci pohybového systému, omezující pohyblivost a svalovou sílu</w:t>
      </w:r>
    </w:p>
    <w:p>
      <w:pPr>
        <w:numPr>
          <w:ilvl w:val="0"/>
          <w:numId w:val="5"/>
        </w:numPr>
      </w:pPr>
      <w:r>
        <w:rPr/>
        <w:t xml:space="preserve">Závažné stavy po úrazech či operacích pohybového systému</w:t>
      </w:r>
    </w:p>
    <w:p>
      <w:pPr/>
      <w:r>
        <w:rPr>
          <w:sz w:val="16"/>
          <w:szCs w:val="16"/>
          <w:i w:val="1"/>
          <w:iCs w:val="1"/>
        </w:rPr>
        <w:t xml:space="preserve">Přesné posouzení zdravotního stavu s následným doporučením nebo nedoporučením výkonu této pozice je možné pouze po konzultaci s lékařem.</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F0C1B9C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spacing w:after="120"/>
    </w:pPr>
    <w:rPr>
      <w:sz w:val="40"/>
      <w:szCs w:val="40"/>
      <w:b w:val="1"/>
      <w:bCs w:val="1"/>
    </w:rPr>
  </w:style>
  <w:style w:type="paragraph" w:styleId="Heading2">
    <w:link w:val="Heading2Char"/>
    <w:name w:val="heading 2"/>
    <w:basedOn w:val="Normal"/>
    <w:pPr>
      <w:spacing w:after="80"/>
    </w:pPr>
    <w:rPr>
      <w:sz w:val="28"/>
      <w:szCs w:val="28"/>
      <w:b w:val="1"/>
      <w:bCs w:val="1"/>
    </w:rPr>
  </w:style>
  <w:style w:type="paragraph" w:styleId="Heading3">
    <w:link w:val="Heading3Char"/>
    <w:name w:val="heading 3"/>
    <w:basedOn w:val="Normal"/>
    <w:pPr>
      <w:spacing w:after="60"/>
    </w:pPr>
    <w:rPr>
      <w:sz w:val="24"/>
      <w:szCs w:val="24"/>
      <w:b w:val="1"/>
      <w:bCs w:val="1"/>
    </w:rPr>
  </w:style>
  <w:style w:type="paragraph" w:styleId="Heading4">
    <w:link w:val="Heading4Char"/>
    <w:name w:val="heading 4"/>
    <w:basedOn w:val="Normal"/>
    <w:pPr>
      <w:spacing w:after="60"/>
    </w:pPr>
    <w:rPr>
      <w:sz w:val="24"/>
      <w:szCs w:val="24"/>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FDV</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NSP.CZ</dc:creator>
  <dc:title>Obsluha sněžných pásových vozidel a technického zasněžování</dc:title>
  <dc:description>Obsluha sněžných pásových vozidel a technického zasněžování řídí a obsluhuje sněžná pásová vozidla, upravuje sjezdové a běžecké tratě a zajišťuje provoz a údržbu čerpacích stanic a systému technického zasněžování.</dc:description>
  <dc:subject/>
  <cp:keywords/>
  <cp:category>Povolání</cp:category>
  <cp:lastModifiedBy/>
  <dcterms:created xsi:type="dcterms:W3CDTF">2017-11-22T09:38:52+01:00</dcterms:created>
  <dcterms:modified xsi:type="dcterms:W3CDTF">2021-04-16T14:27:15+02:00</dcterms:modified>
</cp:coreProperties>
</file>

<file path=docProps/custom.xml><?xml version="1.0" encoding="utf-8"?>
<Properties xmlns="http://schemas.openxmlformats.org/officeDocument/2006/custom-properties" xmlns:vt="http://schemas.openxmlformats.org/officeDocument/2006/docPropsVTypes"/>
</file>