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kybernetické bezpečnosti</w:t>
      </w:r>
      <w:bookmarkEnd w:id="1"/>
    </w:p>
    <w:p>
      <w:pPr/>
      <w:r>
        <w:rPr/>
        <w:t xml:space="preserve">Technik kybernetické bezpečnosti zodpovídá za výběr, instalaci a provoz technologií zajišťujících maximální úroveň kybernetické bezpečnosti. Při výkonu práce vychází z bezpečnostních opatření zavedených v organizaci a její dokumentace podle platné legislativy.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nejvhodnějších technologií pro zajištění bezpečnosti informačních systémů.</w:t>
      </w:r>
    </w:p>
    <w:p>
      <w:pPr>
        <w:numPr>
          <w:ilvl w:val="0"/>
          <w:numId w:val="5"/>
        </w:numPr>
      </w:pPr>
      <w:r>
        <w:rPr/>
        <w:t xml:space="preserve">Definování parametrů technologií pro zajištění bezpečnosti informačních systémů.</w:t>
      </w:r>
    </w:p>
    <w:p>
      <w:pPr>
        <w:numPr>
          <w:ilvl w:val="0"/>
          <w:numId w:val="5"/>
        </w:numPr>
      </w:pPr>
      <w:r>
        <w:rPr/>
        <w:t xml:space="preserve">Provádění změn a doplňování technologií dle aktuálních vývojových trendů v oblasti informační bezpečnosti.</w:t>
      </w:r>
    </w:p>
    <w:p>
      <w:pPr>
        <w:numPr>
          <w:ilvl w:val="0"/>
          <w:numId w:val="5"/>
        </w:numPr>
      </w:pPr>
      <w:r>
        <w:rPr/>
        <w:t xml:space="preserve">Sledování a zohledňování varování vydávaných podle platné legislativy o kybernetické bezpečnosti, a to zejména tehdy, jestliže na základě ní organizaci vznikají právní povinnosti.</w:t>
      </w:r>
    </w:p>
    <w:p>
      <w:pPr>
        <w:numPr>
          <w:ilvl w:val="0"/>
          <w:numId w:val="5"/>
        </w:numPr>
      </w:pPr>
      <w:r>
        <w:rPr/>
        <w:t xml:space="preserve">Návrh, rozvoj a průběžné doplňování technologií pro zajištění bezpečnosti informačních systémů.</w:t>
      </w:r>
    </w:p>
    <w:p>
      <w:pPr>
        <w:numPr>
          <w:ilvl w:val="0"/>
          <w:numId w:val="5"/>
        </w:numPr>
      </w:pPr>
      <w:r>
        <w:rPr/>
        <w:t xml:space="preserve">Operativní provoz technologií pro zajištění kybernetické bezpečnosti informačních systémů.</w:t>
      </w:r>
    </w:p>
    <w:p>
      <w:pPr>
        <w:numPr>
          <w:ilvl w:val="0"/>
          <w:numId w:val="5"/>
        </w:numPr>
      </w:pPr>
      <w:r>
        <w:rPr/>
        <w:t xml:space="preserve">Definování a aplikace konfiguračních parametrů technologií pro zajištění kybernetické bezpečnosti informačních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formulace požadavků na software, hardware, strukturu a zabezpečení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vývojových trendů v oblasti informačních technologií v návaznosti na jejich implementaci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a nových trendů v oblasti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systému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procesech systému řízení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právních základů kybernetické činnosti se zaměřením na technické aspekty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administraci IT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technických prostředků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činností směřujících k zajištění a obnovení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identifikovat a popsat kybernetické hrozby a typy útoků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B7BF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kybernetické bezpečnosti</dc:title>
  <dc:description>Technik kybernetické bezpečnosti zodpovídá za výběr, instalaci a provoz technologií zajišťujících maximální úroveň kybernetické bezpečnosti. Při výkonu práce vychází z bezpečnostních opatření zavedených v organizaci a její dokumentace podle platné legislativy.</dc:description>
  <dc:subject/>
  <cp:keywords/>
  <cp:category>Povolání</cp:category>
  <cp:lastModifiedBy/>
  <dcterms:created xsi:type="dcterms:W3CDTF">2017-11-22T09:17:32+01:00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