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PLC</w:t>
      </w:r>
      <w:bookmarkEnd w:id="1"/>
    </w:p>
    <w:p>
      <w:pPr/>
      <w:r>
        <w:rPr/>
        <w:t xml:space="preserve"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PLC automatů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a dekompozice požadavků zákazníka.</w:t>
      </w:r>
    </w:p>
    <w:p>
      <w:pPr>
        <w:numPr>
          <w:ilvl w:val="0"/>
          <w:numId w:val="5"/>
        </w:numPr>
      </w:pPr>
      <w:r>
        <w:rPr/>
        <w:t xml:space="preserve">Programování softwarových aplikací podle programovacích standardů pro Programovatelné logické automaty (PLC).</w:t>
      </w:r>
    </w:p>
    <w:p>
      <w:pPr>
        <w:numPr>
          <w:ilvl w:val="0"/>
          <w:numId w:val="5"/>
        </w:numPr>
      </w:pPr>
      <w:r>
        <w:rPr/>
        <w:t xml:space="preserve">Uvádění softwaru a hardwaru do provozu a následná údržba.</w:t>
      </w:r>
    </w:p>
    <w:p>
      <w:pPr>
        <w:numPr>
          <w:ilvl w:val="0"/>
          <w:numId w:val="5"/>
        </w:numPr>
      </w:pPr>
      <w:r>
        <w:rPr/>
        <w:t xml:space="preserve">Zprovoznění u zákazníka.</w:t>
      </w:r>
    </w:p>
    <w:p>
      <w:pPr>
        <w:numPr>
          <w:ilvl w:val="0"/>
          <w:numId w:val="5"/>
        </w:numPr>
      </w:pPr>
      <w:r>
        <w:rPr/>
        <w:t xml:space="preserve">Testování výrobních zařízení.</w:t>
      </w:r>
    </w:p>
    <w:p>
      <w:pPr>
        <w:numPr>
          <w:ilvl w:val="0"/>
          <w:numId w:val="5"/>
        </w:numPr>
      </w:pPr>
      <w:r>
        <w:rPr/>
        <w:t xml:space="preserve">Technická a servisní podpora u dodaných strojů.</w:t>
      </w:r>
    </w:p>
    <w:p>
      <w:pPr>
        <w:numPr>
          <w:ilvl w:val="0"/>
          <w:numId w:val="5"/>
        </w:numPr>
      </w:pPr>
      <w:r>
        <w:rPr/>
        <w:t xml:space="preserve">Vytváření dokumentace vytvořených softwarových aplikací a schémat zapojení hardwaru.</w:t>
      </w:r>
    </w:p>
    <w:p>
      <w:pPr>
        <w:numPr>
          <w:ilvl w:val="0"/>
          <w:numId w:val="5"/>
        </w:numPr>
      </w:pPr>
      <w:r>
        <w:rPr/>
        <w:t xml:space="preserve">Příprava podkladů pro návody k obsluze.</w:t>
      </w:r>
    </w:p>
    <w:p>
      <w:pPr>
        <w:numPr>
          <w:ilvl w:val="0"/>
          <w:numId w:val="5"/>
        </w:numPr>
      </w:pPr>
      <w:r>
        <w:rPr/>
        <w:t xml:space="preserve">Poradenská činnost a komunikace se zákazníkem (i v jiném jazyce).</w:t>
      </w:r>
    </w:p>
    <w:p>
      <w:pPr>
        <w:numPr>
          <w:ilvl w:val="0"/>
          <w:numId w:val="5"/>
        </w:numPr>
      </w:pPr>
      <w:r>
        <w:rPr/>
        <w:t xml:space="preserve">Administrativní činnosti spojené s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pro PLC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SW a HW PLC do provozu v prostředí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B2C3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PLC</dc:title>
  <dc:description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dc:description>
  <dc:subject/>
  <cp:keywords/>
  <cp:category>Povolání</cp:category>
  <cp:lastModifiedBy/>
  <dcterms:created xsi:type="dcterms:W3CDTF">2017-11-22T09:14:20+01:00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