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kybernetické bezpečnosti</w:t>
      </w:r>
      <w:bookmarkEnd w:id="1"/>
    </w:p>
    <w:p>
      <w:pPr/>
      <w:r>
        <w:rPr/>
        <w:t xml:space="preserve"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hloubkové analýzy situace kybernetické bezpečnosti.</w:t>
      </w:r>
    </w:p>
    <w:p>
      <w:pPr>
        <w:numPr>
          <w:ilvl w:val="0"/>
          <w:numId w:val="5"/>
        </w:numPr>
      </w:pPr>
      <w:r>
        <w:rPr/>
        <w:t xml:space="preserve">Vyhodnocení závažnosti bezpečnostních incidentů.</w:t>
      </w:r>
    </w:p>
    <w:p>
      <w:pPr>
        <w:numPr>
          <w:ilvl w:val="0"/>
          <w:numId w:val="5"/>
        </w:numPr>
      </w:pPr>
      <w:r>
        <w:rPr/>
        <w:t xml:space="preserve">Provedení následné analýzy incidentů zachycených pracovníky dohledového centra.</w:t>
      </w:r>
    </w:p>
    <w:p>
      <w:pPr>
        <w:numPr>
          <w:ilvl w:val="0"/>
          <w:numId w:val="5"/>
        </w:numPr>
      </w:pPr>
      <w:r>
        <w:rPr/>
        <w:t xml:space="preserve">Sledování trendů v kybernetické bezpečnosti a přijímání opatření dle aktuálního vývoje.</w:t>
      </w:r>
    </w:p>
    <w:p>
      <w:pPr>
        <w:numPr>
          <w:ilvl w:val="0"/>
          <w:numId w:val="5"/>
        </w:numPr>
      </w:pPr>
      <w:r>
        <w:rPr/>
        <w:t xml:space="preserve">Doporučení aktualizací procesů pro řešení bezpečnostních incidentů.</w:t>
      </w:r>
    </w:p>
    <w:p>
      <w:pPr>
        <w:numPr>
          <w:ilvl w:val="0"/>
          <w:numId w:val="5"/>
        </w:numPr>
      </w:pPr>
      <w:r>
        <w:rPr/>
        <w:t xml:space="preserve">Příprava podkladů pro prezentaci řešení bezpečnostních incidentů.</w:t>
      </w:r>
    </w:p>
    <w:p>
      <w:pPr>
        <w:numPr>
          <w:ilvl w:val="0"/>
          <w:numId w:val="5"/>
        </w:numPr>
      </w:pPr>
      <w:r>
        <w:rPr/>
        <w:t xml:space="preserve">Komunikace s odbornou veřejností při výměně zkušeností a sdílení informací týkajících se kybernetických útoků a způsobech zabezpečení.</w:t>
      </w:r>
    </w:p>
    <w:p>
      <w:pPr>
        <w:numPr>
          <w:ilvl w:val="0"/>
          <w:numId w:val="5"/>
        </w:numPr>
      </w:pPr>
      <w:r>
        <w:rPr/>
        <w:t xml:space="preserve">Zpracování dokumentace ze svěřeného rozsahu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134 161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bezpečnosti při analýze incidentů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3615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kybernetické bezpečnosti</dc:title>
  <dc:description>Analytik kybernetické bezpečnosti zajišťuje podrobnou analýzu situace kybernetické bezpečnosti a navrhuje řešení případných incidentů. Zodpovídá za správnou informovanost zodpovědných osob. Při výkonu práce vychází z bezpečnostních opatření zavedených v organizaci a její dokumentace podle platné legislativy, jestliže na základě tohoto zákona organizaci vznikají právní povinnosti.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