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veřejného pohřebiště</w:t>
      </w:r>
      <w:bookmarkEnd w:id="1"/>
    </w:p>
    <w:p>
      <w:pPr/>
      <w:r>
        <w:rPr/>
        <w:t xml:space="preserve">Správce veřejného pohřebiště zajišťuje správu a údržbu veřejného pohřebiště včetně komunikací a okolní zeleně.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Územně samosprávní celky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pohřebiště, Pracovník hřbitovní správy, Správce hřbitova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předepsané evidence veřejného pohřebiště.</w:t>
      </w:r>
    </w:p>
    <w:p>
      <w:pPr>
        <w:numPr>
          <w:ilvl w:val="0"/>
          <w:numId w:val="5"/>
        </w:numPr>
      </w:pPr>
      <w:r>
        <w:rPr/>
        <w:t xml:space="preserve">Oznamování konce nájmu hrobových míst dosavadním uživatelům dle odpovídajícího zákona.</w:t>
      </w:r>
    </w:p>
    <w:p>
      <w:pPr>
        <w:numPr>
          <w:ilvl w:val="0"/>
          <w:numId w:val="5"/>
        </w:numPr>
      </w:pPr>
      <w:r>
        <w:rPr/>
        <w:t xml:space="preserve">Uzavírání smluv o nájmu hrobových míst.</w:t>
      </w:r>
    </w:p>
    <w:p>
      <w:pPr>
        <w:numPr>
          <w:ilvl w:val="0"/>
          <w:numId w:val="5"/>
        </w:numPr>
      </w:pPr>
      <w:r>
        <w:rPr/>
        <w:t xml:space="preserve">Zpracování návrhů na stanovení cen nájmu hrobového místa a služeb s nájem spojených dle zásad cenové regulace, je li předepsaná.</w:t>
      </w:r>
    </w:p>
    <w:p>
      <w:pPr>
        <w:numPr>
          <w:ilvl w:val="0"/>
          <w:numId w:val="5"/>
        </w:numPr>
      </w:pPr>
      <w:r>
        <w:rPr/>
        <w:t xml:space="preserve">Výběr tržeb za nájem hrobových míst a služby s nájmem spojené.</w:t>
      </w:r>
    </w:p>
    <w:p>
      <w:pPr>
        <w:numPr>
          <w:ilvl w:val="0"/>
          <w:numId w:val="5"/>
        </w:numPr>
      </w:pPr>
      <w:r>
        <w:rPr/>
        <w:t xml:space="preserve">Zabezpečení souhrnu úkonů po skončení nájmu hrobového místa.</w:t>
      </w:r>
    </w:p>
    <w:p>
      <w:pPr>
        <w:numPr>
          <w:ilvl w:val="0"/>
          <w:numId w:val="5"/>
        </w:numPr>
      </w:pPr>
      <w:r>
        <w:rPr/>
        <w:t xml:space="preserve">Dozor nad dodržováním Řádu veřejného pohřebiště.</w:t>
      </w:r>
    </w:p>
    <w:p>
      <w:pPr>
        <w:numPr>
          <w:ilvl w:val="0"/>
          <w:numId w:val="5"/>
        </w:numPr>
      </w:pPr>
      <w:r>
        <w:rPr/>
        <w:t xml:space="preserve">Povolování a zajišťování pohřbívání lidských pozůstatků nebo exhumaci lidských ostatků.</w:t>
      </w:r>
    </w:p>
    <w:p>
      <w:pPr>
        <w:numPr>
          <w:ilvl w:val="0"/>
          <w:numId w:val="5"/>
        </w:numPr>
      </w:pPr>
      <w:r>
        <w:rPr/>
        <w:t xml:space="preserve">Ukládání zpopelněných lidských ostatků.</w:t>
      </w:r>
    </w:p>
    <w:p>
      <w:pPr>
        <w:numPr>
          <w:ilvl w:val="0"/>
          <w:numId w:val="5"/>
        </w:numPr>
      </w:pPr>
      <w:r>
        <w:rPr/>
        <w:t xml:space="preserve">Zajišťování doplňkových služeb a obslužných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Administrátor/administrátorka pohřebiště (69-019-M)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evidence zesnulých a evidence hrobů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h42.D.9910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Vymezení náležitostí Řádu veřejného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Užívání hrobového místa na veřejném pohřebišti a přechod nájmu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Skončení nájmu hrobového místa a vyklizení od hrobového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veřejného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nájmu hrobových míst a služeb na veřejném pohřebišti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řádu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pro skladování a přepravu výstupních materiálů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AD3D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veřejného pohřebiště</dc:title>
  <dc:description>Správce veřejného pohřebiště zajišťuje správu a údržbu veřejného pohřebiště včetně komunikací a okolní zeleně.</dc:description>
  <dc:subject/>
  <cp:keywords/>
  <cp:category>Povolání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