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Botanik pro ochranu přírody a krajiny</w:t>
      </w:r>
      <w:bookmarkEnd w:id="1"/>
    </w:p>
    <w:p>
      <w:pPr/>
      <w:r>
        <w:rPr/>
        <w:t xml:space="preserve">Botanik pro ochranu přírody a krajiny plánuje a koordinuje péči o rostlinnou složku přírody a krajiny, provádí a koordinuje její výzkum, posuzuje záměry, 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botaniky.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botaniky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rostlin ve své územní působnosti.</w:t>
      </w:r>
    </w:p>
    <w:p>
      <w:pPr>
        <w:numPr>
          <w:ilvl w:val="0"/>
          <w:numId w:val="5"/>
        </w:numPr>
      </w:pPr>
      <w:r>
        <w:rPr/>
        <w:t xml:space="preserve">Provádění botanického mapování, inventarizačních průzkumů a monitoringu v krajině a v jejích přírodních složkách včetně aktualizace vrstvy mapování biotopů a provádění výzkumu biotopů a rostlinných druhů.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 či k zastavení rušivé činnosti.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rostlinné složky přírody a krajiny.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botaniky.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z oblasti botaniky,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z oblasti botaniky.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botaniky včetně publikační činnosti v oboru.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Botanici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21314</w:t>
            </w:r>
          </w:p>
        </w:tc>
        <w:tc>
          <w:tcPr>
            <w:tcW w:w="2000" w:type="dxa"/>
          </w:tcPr>
          <w:p>
            <w:pPr/>
            <w:r>
              <w:rPr/>
              <w:t xml:space="preserve">Botanici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botaniky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botaniky a péče o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o lesní a nelesní ekosystémy v oblasti botaniky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 a s využitím poznatků botanického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botaniky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botaniky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180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Botanik pro ochranu přírody a krajiny</dc:title>
  <dc:description>Botanik pro ochranu přírody a krajiny plánuje a koordinuje péči o rostlinnou složku přírody a krajiny, provádí a koordinuje její výzkum, posuzuje záměry, 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2017-11-22T09:09:44+01:00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