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návrhář</w:t>
      </w:r>
      <w:bookmarkEnd w:id="1"/>
    </w:p>
    <w:p>
      <w:pPr/>
      <w:r>
        <w:rPr/>
        <w:t xml:space="preserve">Oděvní návrhář rozpracovává výtvarné návrhy do konstrukcí pro oděvní výrobu a vytváří návrhy a modely jednodušších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vytváření modelů a vzorů jednodušších výrobků varianty podle předlohy.</w:t>
      </w:r>
    </w:p>
    <w:p>
      <w:pPr>
        <w:numPr>
          <w:ilvl w:val="0"/>
          <w:numId w:val="5"/>
        </w:numPr>
      </w:pPr>
      <w:r>
        <w:rPr/>
        <w:t xml:space="preserve">Technické zpracovávání návrhů oděvních návrhářů modelářů.</w:t>
      </w:r>
    </w:p>
    <w:p>
      <w:pPr>
        <w:numPr>
          <w:ilvl w:val="0"/>
          <w:numId w:val="5"/>
        </w:numPr>
      </w:pPr>
      <w:r>
        <w:rPr/>
        <w:t xml:space="preserve">Vypracovávání výkresů a konstrukčních podkladů výrobků nebo dílců.</w:t>
      </w:r>
    </w:p>
    <w:p>
      <w:pPr>
        <w:numPr>
          <w:ilvl w:val="0"/>
          <w:numId w:val="5"/>
        </w:numPr>
      </w:pPr>
      <w:r>
        <w:rPr/>
        <w:t xml:space="preserve">Zpracovávání konstrukčních podkladů pro oděvní výrobky do všech velikostí.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návrhář a modelář / oděvní návrhářka a modelářka (31-051-M)</w:t>
      </w:r>
    </w:p>
    <w:p>
      <w:pPr>
        <w:numPr>
          <w:ilvl w:val="0"/>
          <w:numId w:val="5"/>
        </w:numPr>
      </w:pPr>
      <w:r>
        <w:rPr/>
        <w:t xml:space="preserve">Oděvní stylista / oděvní stylistka (31-072-M)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AF82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návrhář</dc:title>
  <dc:description>Oděvní návrhář rozpracovává výtvarné návrhy do konstrukcí pro oděvní výrobu a vytváří návrhy a modely jednodušších výrobků.</dc:description>
  <dc:subject/>
  <cp:keywords/>
  <cp:category>Povolání</cp:category>
  <cp:lastModifiedBy/>
  <dcterms:created xsi:type="dcterms:W3CDTF">2017-11-22T09:40:58+01:00</dcterms:created>
  <dcterms:modified xsi:type="dcterms:W3CDTF">2020-01-20T15:23:41+01:00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