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ICT</w:t>
      </w:r>
      <w:bookmarkEnd w:id="1"/>
    </w:p>
    <w:p>
      <w:pPr/>
      <w:r>
        <w:rPr/>
        <w:t xml:space="preserve">Vrchní komisař – specialista zajišťuje provoz kombinovaných nebo redukovaných projektů informačních a komunikačních systémů a řídí a koordinuje správu rozsáhlých centrálních databází sloužících k výkonu služby v policii.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Studování analytické dokumentace aplikací v metajazycích nebo grafických diagramech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ED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ICT</dc:title>
  <dc:description>Vrchní komisař – specialista zajišťuje provoz kombinovaných nebo redukovaných projektů informačních a komunikačních systémů a řídí a koordinuje správu rozsáhlých centrálních databází sloužících k výkonu služby v policii.</dc:description>
  <dc:subject/>
  <cp:keywords/>
  <cp:category>Specializace</cp:category>
  <cp:lastModifiedBy/>
  <dcterms:created xsi:type="dcterms:W3CDTF">2017-11-22T09:13:21+01:00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