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se zvláštní specializovanou způsobilostí</w:t>
      </w:r>
      <w:bookmarkEnd w:id="1"/>
    </w:p>
    <w:p>
      <w:pPr/>
      <w:r>
        <w:rPr/>
        <w:t xml:space="preserve"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Algeziolog, Dětský dermatovenerolog, Dětský endokrinolog a diabetolog, Dětský gastroenterolog a hepatolog, Dětský gynekolog, Dětský kardiolog, Dětský nefrolog, Dětský onkolog a hematolog, Dětský otorinolaryngolog, Dětský pneumolog, Dětský radiolog, Dětský revmatolog, Dětský urolog, Dorostový lékař, Epidemiolog, Foniatr, Gerontopsychiatr, Hrudní chirurg, Hygienik dětí a dorostu, Hygienik obecný a komunální, Hygienik výživy a předmětů běžného užívání, Lékař se zvláštní odbornou způsobilostí v hyperbarické a letecké medicíně, Intenzivista, Intervenční radiolog, Klinický farmakolog, Klinický osteolog, Nutricionista, Koloproktolog, Korektivní dermatolog, Maxilofaciální chirurg, Lékař se zvláštní odbornou způsobilostí v medicíně dlouhodobé péče, Lékař se zvláštní odbornou způsobilostí v návykových nemocech, Neonatolog, Neuroradiolog, Onkogynekolog, Onkochirurg, Onkourolog, Ortopedický protetik, Lékař se zvláštní odbornou způsobilostí v paliativní medicíně, Lékař se zvláštní odbornou způsobilostí v perinatologii a fetomaternální medicíně, Lékař se zvláštní odbornou způsobilostí v popáleninové medicíně, Posudkový lékař, Psychosomatik, Lékař se zvláštní odbornou způsobilostí v reprodukční medicíně, Sexuolog, Spondylochirurg, Tělovýchovný lékař, Vaskulární intervenční radiolog, Lékař se zvláštní odbornou způsobilosti ve veřejném zdravotnictví, Urogynekolog, Doctor Specialist, Physician Specialist, Arzt Spezialist,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Praktičtí lékaři pro dospělé</w:t>
      </w:r>
    </w:p>
    <w:p>
      <w:pPr>
        <w:numPr>
          <w:ilvl w:val="0"/>
          <w:numId w:val="5"/>
        </w:numPr>
      </w:pPr>
      <w:r>
        <w:rPr/>
        <w:t xml:space="preserve">Praktičtí lékaři pro děti a dorost</w:t>
      </w:r>
    </w:p>
    <w:p>
      <w:pPr>
        <w:numPr>
          <w:ilvl w:val="0"/>
          <w:numId w:val="5"/>
        </w:numPr>
      </w:pPr>
      <w:r>
        <w:rPr/>
        <w:t xml:space="preserve">Ostatní praktičtí lékaři</w:t>
      </w:r>
    </w:p>
    <w:p>
      <w:pPr>
        <w:numPr>
          <w:ilvl w:val="0"/>
          <w:numId w:val="5"/>
        </w:numPr>
      </w:pPr>
      <w:r>
        <w:rPr/>
        <w:t xml:space="preserve">Lékaři v interních oborech</w:t>
      </w:r>
    </w:p>
    <w:p>
      <w:pPr>
        <w:numPr>
          <w:ilvl w:val="0"/>
          <w:numId w:val="5"/>
        </w:numPr>
      </w:pPr>
      <w:r>
        <w:rPr/>
        <w:t xml:space="preserve">Lékaři v chirurgických oborech</w:t>
      </w:r>
    </w:p>
    <w:p>
      <w:pPr>
        <w:numPr>
          <w:ilvl w:val="0"/>
          <w:numId w:val="5"/>
        </w:numPr>
      </w:pPr>
      <w:r>
        <w:rPr/>
        <w:t xml:space="preserve">Lékaři v gynekologii a porodnictví</w:t>
      </w:r>
    </w:p>
    <w:p>
      <w:pPr>
        <w:numPr>
          <w:ilvl w:val="0"/>
          <w:numId w:val="5"/>
        </w:numPr>
      </w:pPr>
      <w:r>
        <w:rPr/>
        <w:t xml:space="preserve">Lékaři v psychiatrických oborech</w:t>
      </w:r>
    </w:p>
    <w:p>
      <w:pPr>
        <w:numPr>
          <w:ilvl w:val="0"/>
          <w:numId w:val="5"/>
        </w:numPr>
      </w:pPr>
      <w:r>
        <w:rPr/>
        <w:t xml:space="preserve">Lékaři v pediatrii</w:t>
      </w:r>
    </w:p>
    <w:p>
      <w:pPr>
        <w:numPr>
          <w:ilvl w:val="0"/>
          <w:numId w:val="5"/>
        </w:numPr>
      </w:pPr>
      <w:r>
        <w:rPr/>
        <w:t xml:space="preserve">Lékaři v anesteziologických oborech</w:t>
      </w:r>
    </w:p>
    <w:p>
      <w:pPr>
        <w:numPr>
          <w:ilvl w:val="0"/>
          <w:numId w:val="5"/>
        </w:numPr>
      </w:pPr>
      <w:r>
        <w:rPr/>
        <w:t xml:space="preserve">Lékaři v radiologických oborech</w:t>
      </w:r>
    </w:p>
    <w:p>
      <w:pPr>
        <w:numPr>
          <w:ilvl w:val="0"/>
          <w:numId w:val="5"/>
        </w:numPr>
      </w:pPr>
      <w:r>
        <w:rPr/>
        <w:t xml:space="preserve">Ostatní lékaři specialisté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138 565 Kč</w:t>
            </w:r>
          </w:p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196 523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214 692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171 081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242 173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203 172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215 645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195 977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203 523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 pro dospělé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interních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chirurgických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gynekologii a porodnictví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22124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psychiatrických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22125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pediatrii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22126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anesteziologických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155 282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22127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radiologických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ve vlastním specializovaném výcviku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lékařů dle vyhlášky č. 185/2009 Sb., o oborech specializačního vzdělávání lékařů, zubních lékařů a farmaceutů a oborech certifikovaných kurzů,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5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lékařů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Funkční licence k výkonu odborných diagnostických a léčebných metod dle stavovského předpisu č. 12 České lékařské komory.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a vzdělávací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posudkové činnosti v oblasti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vedení zdravotnického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5CBC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se zvláštní specializovanou způsobilostí</dc:title>
  <dc:description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dc:description>
  <dc:subject/>
  <cp:keywords/>
  <cp:category>Povolání</cp:category>
  <cp:lastModifiedBy/>
  <dcterms:created xsi:type="dcterms:W3CDTF">2017-11-22T09:09:32+01:00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