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audio, video</w:t>
      </w:r>
      <w:bookmarkEnd w:id="1"/>
    </w:p>
    <w:p>
      <w:pPr/>
      <w:r>
        <w:rPr/>
        <w:t xml:space="preserve">Nákupčí audio, video sjednává se zástupci médií podmínky nákupu reklamního prostoru (vysílacího času) v audio, video médiích, realizuje nákup audio, video médií a sjednává ceny vysílacího času a reklamích prostor v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Audio,  video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rozhlasových a televizních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rozhlasových a televizních médií do plánování rozhlasových a televizních kampaní.</w:t>
      </w:r>
    </w:p>
    <w:p>
      <w:pPr>
        <w:numPr>
          <w:ilvl w:val="0"/>
          <w:numId w:val="5"/>
        </w:numPr>
      </w:pPr>
      <w:r>
        <w:rPr/>
        <w:t xml:space="preserve">Spolupráce se zástupci rozhlasových a televizních stanic při plánování audio a video reklamních kampaní.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audio, video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v audio, video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rozhlasových a televizních kampaní.</w:t>
      </w:r>
    </w:p>
    <w:p>
      <w:pPr>
        <w:numPr>
          <w:ilvl w:val="0"/>
          <w:numId w:val="5"/>
        </w:numPr>
      </w:pPr>
      <w:r>
        <w:rPr/>
        <w:t xml:space="preserve">Kontrola a vyhodnocení nákupu audio, video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audio, video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rozhlasové a televizní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audio, video (66-033-M)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rozhlasové a televizní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rozhlasových a televizních stanic a časů pro umístění reklamních spotů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rozhlasové a mediální kampaně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rozhlasových a televizních médií potřebných k rozhodování o umístění reklamních spotů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h11.D.2230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rozhlasové a televizní kampaně,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rozhlasového a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DF00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audio, video</dc:title>
  <dc:description>Nákupčí audio, video sjednává se zástupci médií podmínky nákupu reklamního prostoru (vysílacího času) v audio, video médiích, realizuje nákup audio, video médií a sjednává ceny vysílacího času a reklamích prostor v médiích.</dc:description>
  <dc:subject/>
  <cp:keywords/>
  <cp:category>Specializace</cp:category>
  <cp:lastModifiedBy/>
  <dcterms:created xsi:type="dcterms:W3CDTF">2017-11-22T09:19:34+01:00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