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Dělník v textilní výrobě</w:t>
      </w:r>
      <w:bookmarkEnd w:id="0"/>
    </w:p>
    <w:p>
      <w:pPr/>
      <w:r>
        <w:rPr/>
        <w:t xml:space="preserve">Dělník v textilní výrobě vykonává pomocné, přípravné, obslužné a manipulační práce v textilní výrobě.</w:t>
      </w:r>
    </w:p>
    <w:p/>
    <w:tbl>
      <w:tblGrid>
        <w:gridCol w:w="3000" w:type="dxa"/>
        <w:gridCol w:w="6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  <w:noWrap/>
          </w:tcPr>
          <w:p>
            <w:pPr/>
            <w:r>
              <w:rPr>
                <w:b w:val="1"/>
                <w:bCs w:val="1"/>
              </w:rPr>
              <w:t xml:space="preserve">Odborný směr:</w:t>
            </w:r>
          </w:p>
        </w:tc>
        <w:tc>
          <w:tcPr>
            <w:tcW w:w="6000" w:type="dxa"/>
            <w:noWrap/>
          </w:tcPr>
          <w:p>
            <w:pPr/>
            <w:r>
              <w:rPr/>
              <w:t xml:space="preserve">Textilní a oděvní výroba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Odborný podsměr:</w:t>
            </w:r>
          </w:p>
        </w:tc>
        <w:tc>
          <w:tcPr>
            <w:noWrap/>
          </w:tcPr>
          <w:p>
            <w:pPr/>
            <w:r>
              <w:rPr/>
              <w:t xml:space="preserve">nezařazeno do odborného podsměru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Kvalifikační úroveň:</w:t>
            </w:r>
          </w:p>
        </w:tc>
        <w:tc>
          <w:tcPr>
            <w:noWrap/>
          </w:tcPr>
          <w:p>
            <w:pPr/>
            <w:r>
              <w:rPr/>
              <w:t xml:space="preserve">Základní vzdělání; Střední vzdělání bez výučního listu; Střední vzdělání s výučním listem dvouleté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Alternativní názvy:</w:t>
            </w:r>
          </w:p>
        </w:tc>
        <w:tc>
          <w:tcPr>
            <w:noWrap/>
          </w:tcPr>
          <w:p>
            <w:pPr/>
            <w:r>
              <w:rPr/>
              <w:t xml:space="preserve">General labourer, Pomocný dělník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Nadřízené povolání:</w:t>
            </w:r>
          </w:p>
        </w:tc>
        <w:tc>
          <w:tcPr>
            <w:noWrap/>
          </w:tcPr>
          <w:p>
            <w:pPr/>
            <w:r>
              <w:rPr/>
              <w:t xml:space="preserve">Dělník v textilní a oděvní výrobě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Příbuzné specializace:</w:t>
            </w:r>
          </w:p>
        </w:tc>
        <w:tc>
          <w:tcPr>
            <w:noWrap/>
          </w:tcPr>
          <w:p>
            <w:pPr/>
            <w:r>
              <w:rPr/>
              <w:t xml:space="preserve">Dělník v textilní výrobě, Dělník v oděvní výrobě, Dělník v textilní výrobě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Regulovaná jednotka práce:</w:t>
            </w:r>
          </w:p>
        </w:tc>
        <w:tc>
          <w:tcPr>
            <w:noWrap/>
          </w:tcPr>
          <w:p>
            <w:pPr/>
            <w:r>
              <w:rPr/>
              <w:t xml:space="preserve">ne</w:t>
            </w:r>
          </w:p>
        </w:tc>
      </w:tr>
    </w:tbl>
    <w:p/>
    <w:p>
      <w:pPr>
        <w:pStyle w:val="Heading2"/>
      </w:pPr>
      <w:bookmarkStart w:id="1" w:name="_Toc1"/>
      <w:r>
        <w:t>Pracovní činnosti</w:t>
      </w:r>
      <w:bookmarkEnd w:id="1"/>
    </w:p>
    <w:p>
      <w:pPr>
        <w:numPr>
          <w:ilvl w:val="0"/>
          <w:numId w:val="5"/>
        </w:numPr>
      </w:pPr>
      <w:r>
        <w:rPr/>
        <w:t xml:space="preserve">Výkon ručních a strojně ručních prací v textilních provozech.</w:t>
      </w:r>
    </w:p>
    <w:p>
      <w:pPr>
        <w:numPr>
          <w:ilvl w:val="0"/>
          <w:numId w:val="5"/>
        </w:numPr>
      </w:pPr>
      <w:r>
        <w:rPr/>
        <w:t xml:space="preserve">Obsluha dílčích částí poloautomatických zpracovatelských strojů nebo zařízení v textilních provozech.</w:t>
      </w:r>
    </w:p>
    <w:p>
      <w:pPr>
        <w:numPr>
          <w:ilvl w:val="0"/>
          <w:numId w:val="5"/>
        </w:numPr>
      </w:pPr>
      <w:r>
        <w:rPr/>
        <w:t xml:space="preserve">Spolupráce při obsluze strojů a aparaturních zařízení v textilních provozech podle příkazů předáka.</w:t>
      </w:r>
    </w:p>
    <w:p>
      <w:pPr>
        <w:numPr>
          <w:ilvl w:val="0"/>
          <w:numId w:val="5"/>
        </w:numPr>
      </w:pPr>
      <w:r>
        <w:rPr/>
        <w:t xml:space="preserve">Obsluha jednoduchých textilních strojů a zřízení v přádelnách, tkalcovnách, pletárnách, zušlechťovnách, barevnách, tiskárnách a jiných textilních provozech.</w:t>
      </w:r>
    </w:p>
    <w:p/>
    <w:p>
      <w:pPr>
        <w:pStyle w:val="Heading2"/>
      </w:pPr>
      <w:bookmarkStart w:id="2" w:name="_Toc2"/>
      <w:r>
        <w:t>CZ-ISCO</w:t>
      </w:r>
      <w:bookmarkEnd w:id="2"/>
    </w:p>
    <w:p>
      <w:pPr>
        <w:numPr>
          <w:ilvl w:val="0"/>
          <w:numId w:val="5"/>
        </w:numPr>
      </w:pPr>
      <w:r>
        <w:rPr/>
        <w:t xml:space="preserve">Manipulační dělníci ve výrobě</w:t>
      </w:r>
    </w:p>
    <w:p>
      <w:pPr>
        <w:numPr>
          <w:ilvl w:val="0"/>
          <w:numId w:val="5"/>
        </w:numPr>
      </w:pPr>
      <w:r>
        <w:rPr/>
        <w:t xml:space="preserve">Pomocní dělníci ve výrobě</w:t>
      </w:r>
    </w:p>
    <w:p>
      <w:pPr>
        <w:numPr>
          <w:ilvl w:val="0"/>
          <w:numId w:val="5"/>
        </w:numPr>
      </w:pPr>
      <w:r>
        <w:rPr/>
        <w:t xml:space="preserve">Ostatní pomocní pracovníci ve výrobě</w:t>
      </w:r>
    </w:p>
    <w:p/>
    <w:p>
      <w:pPr>
        <w:pStyle w:val="Heading3"/>
      </w:pPr>
      <w:bookmarkStart w:id="3" w:name="_Toc3"/>
      <w:r>
        <w:t>Hrubé měsíční mzdy podle krajů v roce 2025</w:t>
      </w:r>
      <w:bookmarkEnd w:id="3"/>
    </w:p>
    <w:p>
      <w:pPr>
        <w:pStyle w:val="Heading4"/>
      </w:pPr>
      <w:bookmarkStart w:id="4" w:name="_Toc4"/>
      <w:r>
        <w:t>Ostatní pomocní pracovníci ve výrobě (CZ-ISCO 9329)</w:t>
      </w:r>
      <w:bookmarkEnd w:id="4"/>
    </w:p>
    <w:tbl>
      <w:tblGrid>
        <w:gridCol w:w="2400" w:type="dxa"/>
        <w:gridCol w:w="1100" w:type="dxa"/>
        <w:gridCol w:w="1100" w:type="dxa"/>
        <w:gridCol w:w="1100" w:type="dxa"/>
        <w:gridCol w:w="1100" w:type="dxa"/>
        <w:gridCol w:w="1100" w:type="dxa"/>
        <w:gridCol w:w="11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400" w:type="dxa"/>
            <w:noWrap/>
          </w:tcPr>
          <w:p/>
        </w:tc>
        <w:tc>
          <w:tcPr>
            <w:tcW w:w="3300" w:type="dxa"/>
            <w:gridSpan w:val="3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Mzdová sféra</w:t>
            </w:r>
          </w:p>
        </w:tc>
        <w:tc>
          <w:tcPr>
            <w:tcW w:w="3300" w:type="dxa"/>
            <w:gridSpan w:val="3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sféra</w:t>
            </w:r>
          </w:p>
        </w:tc>
      </w:tr>
      <w:tr>
        <w:trPr/>
        <w:tc>
          <w:tcPr>
            <w:tcW w:w="2400" w:type="dxa"/>
            <w:noWrap/>
          </w:tcPr>
          <w:p>
            <w:pPr/>
            <w:r>
              <w:rPr>
                <w:b w:val="1"/>
                <w:bCs w:val="1"/>
              </w:rPr>
              <w:t xml:space="preserve">Kraj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Od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Do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Od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Do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Středočeský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21 335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32 264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51 132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Jihočeský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22 319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30 229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46 788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Plzeňský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22 906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34 270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47 528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Karlovarský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20 884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37 201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46 698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Ústecký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22 571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34 299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46 982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Liberecký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22 047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36 659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47 793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Královéhradecký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21 179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28 622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46 871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Pardubický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20 970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30 781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40 747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Kraj Vysočina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23 879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37 298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48 136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Jihomoravský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22 159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32 979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47 649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Olomoucký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23 949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34 729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49 858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Zlínský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22 884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33 450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47 147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Moravskoslezský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21 742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33 836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45 978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</w:tbl>
    <w:p/>
    <w:p>
      <w:pPr>
        <w:pStyle w:val="Heading3"/>
      </w:pPr>
      <w:bookmarkStart w:id="5" w:name="_Toc5"/>
      <w:r>
        <w:t>Hrubé měsíční mzdy v roce 2025 celkem</w:t>
      </w:r>
      <w:bookmarkEnd w:id="5"/>
    </w:p>
    <w:tbl>
      <w:tblGrid>
        <w:gridCol w:w="1000" w:type="dxa"/>
        <w:gridCol w:w="2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  <w:gridSpan w:val="2"/>
            <w:noWrap/>
          </w:tcPr>
          <w:p/>
        </w:tc>
        <w:tc>
          <w:tcPr>
            <w:tcW w:w="6000" w:type="dxa"/>
            <w:gridSpan w:val="2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 za ČR celkem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>
                <w:b w:val="1"/>
                <w:bCs w:val="1"/>
              </w:rPr>
              <w:t xml:space="preserve">CZ-ISCO</w:t>
            </w:r>
          </w:p>
        </w:tc>
        <w:tc>
          <w:tcPr>
            <w:tcW w:w="2000" w:type="dxa"/>
            <w:noWrap/>
          </w:tcPr>
          <w:p/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Mzdová sféra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sféra</w:t>
            </w:r>
          </w:p>
        </w:tc>
      </w:tr>
      <w:tr>
        <w:trPr/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9329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Ostatní pomocní pracovníci ve výrobě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32 789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32 838 Kč</w:t>
            </w:r>
          </w:p>
        </w:tc>
      </w:tr>
      <w:tr>
        <w:trPr/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93291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Manipulační dělníci ve výrobě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32 051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37 252 Kč</w:t>
            </w:r>
          </w:p>
        </w:tc>
      </w:tr>
      <w:tr>
        <w:trPr/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93292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Pomocní dělníci ve výrobě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-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29 966 Kč</w:t>
            </w:r>
          </w:p>
        </w:tc>
      </w:tr>
    </w:tbl>
    <w:p/>
    <w:p>
      <w:pPr>
        <w:pStyle w:val="Heading2"/>
      </w:pPr>
      <w:bookmarkStart w:id="6" w:name="_Toc6"/>
      <w:r>
        <w:t>ESCO</w:t>
      </w:r>
      <w:bookmarkEnd w:id="6"/>
    </w:p>
    <w:tbl>
      <w:tblGrid>
        <w:gridCol w:w="3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 podskupiny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 podskupiny v ESCO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URL - podskupiny v ESCO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9329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Pomocní pracovníci ve výrobě jinde neuvedení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http://data.europa.eu/esco/isco/C9329</w:t>
            </w:r>
          </w:p>
        </w:tc>
      </w:tr>
    </w:tbl>
    <w:p/>
    <w:p/>
    <w:p/>
    <w:p>
      <w:pPr>
        <w:pStyle w:val="Heading2"/>
      </w:pPr>
      <w:bookmarkStart w:id="7" w:name="_Toc7"/>
      <w:r>
        <w:t>Pracovní podmínky</w:t>
      </w:r>
      <w:bookmarkEnd w:id="7"/>
    </w:p>
    <w:p>
      <w:pPr/>
      <w:r>
        <w:rPr/>
        <w:t xml:space="preserve">Rizikové faktory pracovních podmínek a vyskytující se druhy zátěže upravuje nařízení vlády č. 361/2007 Sb., kterým se stanoví podmínky ochrany zdraví při práci, zákon č. 258/2000 Sb., o ochraně veřejného zdraví a zákon č. 262/2006 Sb., zákoník práce. Vždy vyplývají z pracovních podmínek, které se vztahují ke konkrétnímu zaměstnavateli, tudíž se mohou u různých zaměstnavatelů lišit.</w:t>
      </w:r>
    </w:p>
    <w:p/>
    <w:p>
      <w:pPr/>
      <w:r>
        <w:rPr/>
        <w:t xml:space="preserve">Určení míry výskytu faktorů, které mohou ovlivnit zdraví při práci vychází z druhu práce vykonávané na pracovišti. Faktory se zařazují do čtyř kategorií dle míry zdravotního rizika a jeho vlivu na zdraví. O zařazení prací do třetí nebo čtvrté kategorie rozhoduje příslušný orgán ochrany veřejného zdraví.</w:t>
      </w:r>
    </w:p>
    <w:p/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1. Stupeň zátěže (minimální zdravotní riziko) - Faktor se při výkonu práce nevyskytuje nebo je zátěž faktorem minimální, vliv faktoru je ze zdravotního hlediska nevýznamný.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2. Stupeň zátěže (únosná míra zdravotního rizika) - Ze zdravotního hlediska je míra zátěže faktorem únosná, nepřekračuje limity stanovené předpisy, vliv faktoru je akceptovatelný pro zdravého člověka.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3. Stupeň zátěže (významná míra zdravotního rizika) - Úroveň zátěže překračuje stanovené limitní hodnoty expozice (zátěže), na pracovištích je nutná realizace náhradních technických a organizačních opatření, nelze vyloučit negativní vliv na zdraví pracovníků.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4. Stupeň zátěže (vysoká míra zdravotního rizika) - Úroveň zátěže vysoce překračuje stanovené limitní hodnoty expozice, na pracovištích musí být dodržován soubor preventivních opatření, častěji dochází k poškození zdraví.</w:t>
      </w:r>
    </w:p>
    <w:p/>
    <w:p/>
    <w:p>
      <w:pPr>
        <w:pStyle w:val="Heading2"/>
      </w:pPr>
      <w:bookmarkStart w:id="8" w:name="_Toc8"/>
      <w:r>
        <w:t>Kvalifikace k výkonu povolání</w:t>
      </w:r>
      <w:bookmarkEnd w:id="8"/>
    </w:p>
    <w:p>
      <w:pPr>
        <w:pStyle w:val="Heading3"/>
      </w:pPr>
      <w:bookmarkStart w:id="9" w:name="_Toc9"/>
      <w:r>
        <w:t>Školní vzdělání</w:t>
      </w:r>
      <w:bookmarkEnd w:id="9"/>
    </w:p>
    <w:p/>
    <w:p>
      <w:pPr>
        <w:pStyle w:val="Heading4"/>
      </w:pPr>
      <w:bookmarkStart w:id="10" w:name="_Toc10"/>
      <w:r>
        <w:t>Nejvhodnější školní přípravu poskytují obory:</w:t>
      </w:r>
      <w:bookmarkEnd w:id="10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Střední vzdělání s výučním listem v oboru výrobce textilií, textilní výroba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3157E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RVP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Textilní a oděvní výroba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31-57-E/01</w:t>
            </w:r>
          </w:p>
        </w:tc>
      </w:tr>
    </w:tbl>
    <w:p/>
    <w:p>
      <w:pPr>
        <w:pStyle w:val="Heading4"/>
      </w:pPr>
      <w:bookmarkStart w:id="11" w:name="_Toc11"/>
      <w:r>
        <w:t>Vhodnou školní přípravu poskytují také obory:</w:t>
      </w:r>
      <w:bookmarkEnd w:id="11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Vzdělání nižší než středoškolské, které neposkytuje ani výuční list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xxxxC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Střední vzdělání s výučním listem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xxxxE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Střední vzdělání s výučním listem v oboru přadlák, přádelnické práce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3151E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Střední vzdělání s výučním listem v oboru plsťař, plsťařské práce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3152E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Střední vzdělání s výučním listem v oboru tkadlec, tkalcovské práce, výroba koberců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3153E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Střední vzdělání s výučním listem v oboru pletař, pletařské práce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3154E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Střední vzdělání s výučním listem v oboru švadlena, šití oděvů, prádla a rukavic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3159E</w:t>
            </w:r>
          </w:p>
        </w:tc>
      </w:tr>
    </w:tbl>
    <w:p/>
    <w:p>
      <w:pPr>
        <w:pStyle w:val="Heading3"/>
      </w:pPr>
      <w:bookmarkStart w:id="12" w:name="_Toc12"/>
      <w:r>
        <w:t>Další vzdělání</w:t>
      </w:r>
      <w:bookmarkEnd w:id="12"/>
    </w:p>
    <w:p>
      <w:pPr>
        <w:pStyle w:val="Heading4"/>
      </w:pPr>
      <w:bookmarkStart w:id="13" w:name="_Toc13"/>
      <w:r>
        <w:t>Profesní kvalifikace</w:t>
      </w:r>
      <w:bookmarkEnd w:id="13"/>
    </w:p>
    <w:p>
      <w:pPr>
        <w:numPr>
          <w:ilvl w:val="0"/>
          <w:numId w:val="5"/>
        </w:numPr>
      </w:pPr>
      <w:r>
        <w:rPr/>
        <w:t xml:space="preserve">Dělník/dělnice v textilní výrobě (31-065-E)</w:t>
      </w:r>
    </w:p>
    <w:p/>
    <w:p/>
    <w:p>
      <w:pPr>
        <w:pStyle w:val="Heading2"/>
      </w:pPr>
      <w:bookmarkStart w:id="14" w:name="_Toc14"/>
      <w:r>
        <w:t>Kompetenční požadavky</w:t>
      </w:r>
      <w:bookmarkEnd w:id="14"/>
    </w:p>
    <w:p>
      <w:pPr>
        <w:pStyle w:val="Heading3"/>
      </w:pPr>
      <w:bookmarkStart w:id="15" w:name="_Toc15"/>
      <w:r>
        <w:t>Odborné dovednosti</w:t>
      </w:r>
      <w:bookmarkEnd w:id="15"/>
    </w:p>
    <w:tbl>
      <w:tblGrid>
        <w:gridCol w:w="2000" w:type="dxa"/>
        <w:gridCol w:w="3000" w:type="dxa"/>
        <w:gridCol w:w="2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1-8</w:t>
            </w:r>
          </w:p>
        </w:tc>
        <w:tc>
          <w:tcPr>
            <w:tcW w:w="2000" w:type="dxa"/>
            <w:noWrap/>
          </w:tcPr>
          <w:p>
            <w:pPr/>
            <w:r>
              <w:rPr>
                <w:b w:val="1"/>
                <w:bCs w:val="1"/>
              </w:rPr>
              <w:t xml:space="preserve">Vhodnost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e22.B.1002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Strojní stříhání, vyřezávání a vysekávání jednotlivých dílců z textilního materiálu v průmyslové výrobě oděvů a prádla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e21.D.3911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Posuzování jakosti švů, materiálových a mechanických vad oděvů a textilního zboží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e21.A.2001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Povrchové úpravy tkanin a pletenin čištěním a zapíráním, včetně značení chyb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e21.A.1004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Ruční vyspravování výšivek, našívání, přišívání, sešívání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e21.A.2002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Povrchové úpravy konečného vzhledu textilních výrobků zdobením, kolorováním, tvarováním a přišíváním ozdobných prvků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e22.A.1001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Ruční stříhání jednotlivých dílů oděvů a prádla nebo jiných šitých výrobků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e22.A.1002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Tvarování dílů oděvů výztužnými materiály (žehlením a podlepováním) a tvarování oděvů a prádla, popř. žehlení jiných šitých výrobků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16" w:name="_Toc16"/>
      <w:r>
        <w:t>Odborné znalosti</w:t>
      </w:r>
      <w:bookmarkEnd w:id="16"/>
    </w:p>
    <w:tbl>
      <w:tblGrid>
        <w:gridCol w:w="2000" w:type="dxa"/>
        <w:gridCol w:w="3000" w:type="dxa"/>
        <w:gridCol w:w="2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1-8</w:t>
            </w:r>
          </w:p>
        </w:tc>
        <w:tc>
          <w:tcPr>
            <w:tcW w:w="2000" w:type="dxa"/>
            <w:noWrap/>
          </w:tcPr>
          <w:p>
            <w:pPr/>
            <w:r>
              <w:rPr>
                <w:b w:val="1"/>
                <w:bCs w:val="1"/>
              </w:rPr>
              <w:t xml:space="preserve">Vhodnost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e21._.0002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textilní materiály a produkty, druhy, vlastnosti, vady, způsoby rozborů a zkoušek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e22._.0025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průmyslové šití (činnosti šičky)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Výhodné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17" w:name="_Toc17"/>
      <w:r>
        <w:t>Digitální kompetence</w:t>
      </w:r>
      <w:bookmarkEnd w:id="17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5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1-4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Prohlížení, vyhledávání a filtrování dat, informací a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Hodnocení dat, informací a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Interakce prostřednictvím digitálních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Ochrana zařízení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Ochrana osobních dat a soukromí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Ochrana zdraví a duševní pohody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Ochrana životního prostředí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Řešení technických problémů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https://nsp.cz/downloads/Priloha_c15_manualu.pdf</w:t>
      </w:r>
    </w:p>
    <w:p/>
    <w:p>
      <w:pPr>
        <w:pStyle w:val="Heading3"/>
      </w:pPr>
      <w:bookmarkStart w:id="18" w:name="_Toc18"/>
      <w:r>
        <w:t>Měkké kompetence</w:t>
      </w:r>
      <w:bookmarkEnd w:id="18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5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0-5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efektivní komunikaci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2.6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vedení lidí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0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objevování a orientaci v informacích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ke zvládání stresu a zátěže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aktivnímu přístupu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celoživotnímu vzdělávání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plánování a organizování práce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řešení problémů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4.5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samostatnosti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4.6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výkonnosti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orientaci na zákazníka a uspokojování zákaznických potřeb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0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flexibilitě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ke kreativitě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ke kooperaci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ovlivňování a rozvíjení ostatních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0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https://nsp.cz/downloads/Priloha_c9_manualu.pdf</w:t>
      </w:r>
    </w:p>
    <w:p/>
    <w:p>
      <w:pPr>
        <w:pStyle w:val="Heading2"/>
      </w:pPr>
      <w:bookmarkStart w:id="19" w:name="_Toc19"/>
      <w:r>
        <w:t>Zdravotní podmínky</w:t>
      </w:r>
      <w:bookmarkEnd w:id="19"/>
    </w:p>
    <w:p>
      <w:pPr>
        <w:pStyle w:val="Heading3"/>
      </w:pPr>
      <w:bookmarkStart w:id="20" w:name="_Toc20"/>
      <w:r>
        <w:t>Onemocnění omezující výkon povolání / specializace povolání.</w:t>
      </w:r>
      <w:bookmarkEnd w:id="20"/>
    </w:p>
    <w:p>
      <w:pPr>
        <w:numPr>
          <w:ilvl w:val="0"/>
          <w:numId w:val="5"/>
        </w:numPr>
      </w:pPr>
      <w:r>
        <w:rPr/>
        <w:t xml:space="preserve">Onemocnění oběhové soustavy</w:t>
      </w:r>
    </w:p>
    <w:p>
      <w:pPr>
        <w:numPr>
          <w:ilvl w:val="0"/>
          <w:numId w:val="5"/>
        </w:numPr>
      </w:pPr>
      <w:r>
        <w:rPr/>
        <w:t xml:space="preserve">Poruchy termoregulace</w:t>
      </w:r>
    </w:p>
    <w:p>
      <w:pPr>
        <w:numPr>
          <w:ilvl w:val="0"/>
          <w:numId w:val="5"/>
        </w:numPr>
      </w:pPr>
      <w:r>
        <w:rPr/>
        <w:t xml:space="preserve">Závažná onemocnění dýchacích cest a plic</w:t>
      </w:r>
    </w:p>
    <w:p>
      <w:pPr>
        <w:numPr>
          <w:ilvl w:val="0"/>
          <w:numId w:val="5"/>
        </w:numPr>
      </w:pPr>
      <w:r>
        <w:rPr/>
        <w:t xml:space="preserve">Závažná onemocnění ledvin, močových cest</w:t>
      </w:r>
    </w:p>
    <w:p>
      <w:pPr>
        <w:numPr>
          <w:ilvl w:val="0"/>
          <w:numId w:val="5"/>
        </w:numPr>
      </w:pPr>
      <w:r>
        <w:rPr/>
        <w:t xml:space="preserve">Závažná degenerativní a zánětlivá onemocnění pohybového systému</w:t>
      </w:r>
    </w:p>
    <w:p>
      <w:pPr>
        <w:numPr>
          <w:ilvl w:val="0"/>
          <w:numId w:val="5"/>
        </w:numPr>
      </w:pPr>
      <w:r>
        <w:rPr/>
        <w:t xml:space="preserve">Prognosticky závažná endokrinní onemocnění včetně diabetes mellitus</w:t>
      </w:r>
    </w:p>
    <w:p>
      <w:pPr>
        <w:numPr>
          <w:ilvl w:val="0"/>
          <w:numId w:val="5"/>
        </w:numPr>
      </w:pPr>
      <w:r>
        <w:rPr/>
        <w:t xml:space="preserve">Závažná chronická onemocnění kůže a spojivek</w:t>
      </w:r>
    </w:p>
    <w:p>
      <w:pPr>
        <w:numPr>
          <w:ilvl w:val="0"/>
          <w:numId w:val="5"/>
        </w:numPr>
      </w:pPr>
      <w:r>
        <w:rPr/>
        <w:t xml:space="preserve">Závažná orgánová onemocnění podle toxikologických vlastností látek</w:t>
      </w:r>
    </w:p>
    <w:p>
      <w:pPr>
        <w:numPr>
          <w:ilvl w:val="0"/>
          <w:numId w:val="5"/>
        </w:numPr>
      </w:pPr>
      <w:r>
        <w:rPr/>
        <w:t xml:space="preserve">Alergická onemocnění</w:t>
      </w:r>
    </w:p>
    <w:p>
      <w:pPr>
        <w:numPr>
          <w:ilvl w:val="0"/>
          <w:numId w:val="5"/>
        </w:numPr>
      </w:pPr>
      <w:r>
        <w:rPr/>
        <w:t xml:space="preserve">Chronická onemocnění jater</w:t>
      </w:r>
    </w:p>
    <w:p>
      <w:pPr>
        <w:numPr>
          <w:ilvl w:val="0"/>
          <w:numId w:val="5"/>
        </w:numPr>
      </w:pPr>
      <w:r>
        <w:rPr/>
        <w:t xml:space="preserve">Závažné poruchy krvetvorby a krvácivé stavy</w:t>
      </w:r>
    </w:p>
    <w:p>
      <w:pPr>
        <w:numPr>
          <w:ilvl w:val="0"/>
          <w:numId w:val="5"/>
        </w:numPr>
      </w:pPr>
      <w:r>
        <w:rPr/>
        <w:t xml:space="preserve">Onemocnění pohybového a nervového systému, omezující jemnou motoriku, koordinaci pohybů a svalovou sílu</w:t>
      </w:r>
    </w:p>
    <w:p>
      <w:pPr>
        <w:numPr>
          <w:ilvl w:val="0"/>
          <w:numId w:val="5"/>
        </w:numPr>
      </w:pPr>
      <w:r>
        <w:rPr/>
        <w:t xml:space="preserve">Závrať jakékoliv etiologie</w:t>
      </w:r>
    </w:p>
    <w:p>
      <w:pPr>
        <w:numPr>
          <w:ilvl w:val="0"/>
          <w:numId w:val="5"/>
        </w:numPr>
      </w:pPr>
      <w:r>
        <w:rPr/>
        <w:t xml:space="preserve">Duševní poruchy a poruchy chování</w:t>
      </w:r>
    </w:p>
    <w:p>
      <w:pPr>
        <w:numPr>
          <w:ilvl w:val="0"/>
          <w:numId w:val="5"/>
        </w:numPr>
      </w:pPr>
      <w:r>
        <w:rPr/>
        <w:t xml:space="preserve">Závažná nervová onemocnění a psychosomatická onemocnění</w:t>
      </w:r>
    </w:p>
    <w:p>
      <w:pPr>
        <w:numPr>
          <w:ilvl w:val="0"/>
          <w:numId w:val="5"/>
        </w:numPr>
      </w:pPr>
      <w:r>
        <w:rPr/>
        <w:t xml:space="preserve">Závažné stavy po úrazech či operacích pohybového systému</w:t>
      </w:r>
    </w:p>
    <w:p>
      <w:pPr/>
      <w:r>
        <w:rPr>
          <w:sz w:val="16"/>
          <w:szCs w:val="16"/>
          <w:i w:val="1"/>
          <w:iCs w:val="1"/>
        </w:rPr>
        <w:t xml:space="preserve">Přesné posouzení zdravotního stavu s následným doporučením nebo nedoporučením výkonu této pozice je možné pouze po konzultaci s lékařem.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">
    <w:nsid w:val="C8B5341F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5">
    <w:abstractNumId w:val="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spacing w:after="120"/>
    </w:pPr>
    <w:rPr>
      <w:sz w:val="40"/>
      <w:szCs w:val="40"/>
      <w:b w:val="1"/>
      <w:bCs w:val="1"/>
    </w:rPr>
  </w:style>
  <w:style w:type="paragraph" w:styleId="Heading2">
    <w:link w:val="Heading2Char"/>
    <w:name w:val="heading 2"/>
    <w:basedOn w:val="Normal"/>
    <w:pPr>
      <w:spacing w:after="80"/>
    </w:pPr>
    <w:rPr>
      <w:sz w:val="28"/>
      <w:szCs w:val="28"/>
      <w:b w:val="1"/>
      <w:bCs w:val="1"/>
    </w:rPr>
  </w:style>
  <w:style w:type="paragraph" w:styleId="Heading3">
    <w:link w:val="Heading3Char"/>
    <w:name w:val="heading 3"/>
    <w:basedOn w:val="Normal"/>
    <w:pPr>
      <w:spacing w:after="60"/>
    </w:pPr>
    <w:rPr>
      <w:sz w:val="24"/>
      <w:szCs w:val="24"/>
      <w:b w:val="1"/>
      <w:bCs w:val="1"/>
    </w:rPr>
  </w:style>
  <w:style w:type="paragraph" w:styleId="Heading4">
    <w:link w:val="Heading4Char"/>
    <w:name w:val="heading 4"/>
    <w:basedOn w:val="Normal"/>
    <w:pPr>
      <w:spacing w:after="6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FDV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NSP.CZ</dc:creator>
  <dc:title>Dělník v textilní výrobě</dc:title>
  <dc:description>Dělník v textilní výrobě vykonává pomocné, přípravné, obslužné a manipulační práce v textilní výrobě.</dc:description>
  <dc:subject/>
  <cp:keywords/>
  <cp:category>Specializace</cp:category>
  <cp:lastModifiedBy/>
  <dcterms:created xsi:type="dcterms:W3CDTF">2017-11-22T09:09:19+00:00</dcterms:created>
  <dcterms:modified xsi:type="dcterms:W3CDTF">2024-03-26T10:03:33+00:00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