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koní, jezdec a kočí</w:t>
      </w:r>
      <w:bookmarkEnd w:id="1"/>
    </w:p>
    <w:p>
      <w:pPr/>
      <w:r>
        <w:rPr/>
        <w:t xml:space="preserve">Chovatel a jezdec koní chová a pracuje se všemi plemeny a kategoriemi koní a koňovitých, zajišťuje chov a výcvik koně pro jeho další užití (např. výcvik koní pod sedlem nebo k potažní práci).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koňovitých,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Pastvy, ustájení, výcvik, odchov a další využití jednotlivých kategorií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koní, základní nemoci a vady koní.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Zabezpečování základního výcviku koní.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výstroje, výstroje koně,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Vedení chovatelské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>
      <w:pPr>
        <w:numPr>
          <w:ilvl w:val="0"/>
          <w:numId w:val="5"/>
        </w:numPr>
      </w:pPr>
      <w:r>
        <w:rPr/>
        <w:t xml:space="preserve">Kočí (41-019-H)</w:t>
      </w:r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C48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koní, jezdec a kočí</dc:title>
  <dc:description>Chovatel a jezdec koní chová a pracuje se všemi plemeny a kategoriemi koní a koňovitých, zajišťuje chov a výcvik koně pro jeho další užití (např. výcvik koní pod sedlem nebo k potažní práci).</dc:description>
  <dc:subject/>
  <cp:keywords/>
  <cp:category>Povolání</cp:category>
  <cp:lastModifiedBy/>
  <dcterms:created xsi:type="dcterms:W3CDTF">2017-11-22T09:17:13+01:00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