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Pracovník vnitřní poštovní služby III</w:t>
      </w:r>
      <w:bookmarkEnd w:id="1"/>
    </w:p>
    <w:p>
      <w:pPr/>
      <w:r>
        <w:rPr/>
        <w:t xml:space="preserve">Pracovník vnitřní poštovní služby III vykonává činnosti v zázemí pošty.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zásilek na doručení, zpracování žádosti o dosílku.</w:t>
      </w:r>
    </w:p>
    <w:p>
      <w:pPr>
        <w:numPr>
          <w:ilvl w:val="0"/>
          <w:numId w:val="5"/>
        </w:numPr>
      </w:pPr>
      <w:r>
        <w:rPr/>
        <w:t xml:space="preserve">Práce se zásilkami a poukázkami z ciziny.</w:t>
      </w:r>
    </w:p>
    <w:p>
      <w:pPr>
        <w:numPr>
          <w:ilvl w:val="0"/>
          <w:numId w:val="5"/>
        </w:numPr>
      </w:pPr>
      <w:r>
        <w:rPr/>
        <w:t xml:space="preserve">Vypořádání znehodnocených zásilek v poštovní úložně.</w:t>
      </w:r>
    </w:p>
    <w:p>
      <w:pPr>
        <w:numPr>
          <w:ilvl w:val="0"/>
          <w:numId w:val="5"/>
        </w:numPr>
      </w:pPr>
      <w:r>
        <w:rPr/>
        <w:t xml:space="preserve">Vyřizování dotazů soudů, finančních úřadů a exekutorů.</w:t>
      </w:r>
    </w:p>
    <w:p>
      <w:pPr>
        <w:numPr>
          <w:ilvl w:val="0"/>
          <w:numId w:val="5"/>
        </w:numPr>
      </w:pPr>
      <w:r>
        <w:rPr/>
        <w:t xml:space="preserve">Vyúčtování poštovních zásilek s doručovateli.</w:t>
      </w:r>
    </w:p>
    <w:p>
      <w:pPr>
        <w:numPr>
          <w:ilvl w:val="0"/>
          <w:numId w:val="5"/>
        </w:numPr>
      </w:pPr>
      <w:r>
        <w:rPr/>
        <w:t xml:space="preserve">Zpracování provozních dokladů.</w:t>
      </w:r>
    </w:p>
    <w:p>
      <w:pPr>
        <w:numPr>
          <w:ilvl w:val="0"/>
          <w:numId w:val="5"/>
        </w:numPr>
      </w:pPr>
      <w:r>
        <w:rPr/>
        <w:t xml:space="preserve">Vyřizování reklamací tuzemských i mezinárodních.</w:t>
      </w:r>
    </w:p>
    <w:p>
      <w:pPr>
        <w:numPr>
          <w:ilvl w:val="0"/>
          <w:numId w:val="5"/>
        </w:numPr>
      </w:pPr>
      <w:r>
        <w:rPr/>
        <w:t xml:space="preserve">Kontrola provozních dokladů.</w:t>
      </w:r>
    </w:p>
    <w:p/>
    <w:p>
      <w:pPr>
        <w:pStyle w:val="Heading2"/>
      </w:pPr>
      <w:bookmarkStart w:id="3" w:name="_Toc3"/>
      <w:r>
        <w:t>CZ-ISCO</w:t>
      </w:r>
      <w:bookmarkEnd w:id="3"/>
    </w:p>
    <w:p>
      <w:pPr>
        <w:numPr>
          <w:ilvl w:val="0"/>
          <w:numId w:val="5"/>
        </w:numPr>
      </w:pPr>
      <w:r>
        <w:rPr/>
        <w:t xml:space="preserve">Pracovníci vnitřní poštovní služby</w:t>
      </w:r>
    </w:p>
    <w:p>
      <w:pPr>
        <w:numPr>
          <w:ilvl w:val="0"/>
          <w:numId w:val="5"/>
        </w:numPr>
      </w:pPr>
      <w:r>
        <w:rPr/>
        <w:t xml:space="preserve">Pracovníci poštovního provozu (kromě úředníků na přepážkách)</w:t>
      </w:r>
    </w:p>
    <w:p/>
    <w:p>
      <w:pPr>
        <w:pStyle w:val="Heading3"/>
      </w:pPr>
      <w:bookmarkStart w:id="4" w:name="_Toc4"/>
      <w:r>
        <w:t>Hrubé měsíční mzdy podle krajů v roce 2020</w:t>
      </w:r>
      <w:bookmarkEnd w:id="4"/>
    </w:p>
    <w:p>
      <w:pPr>
        <w:pStyle w:val="Heading4"/>
      </w:pPr>
      <w:bookmarkStart w:id="5" w:name="_Toc5"/>
      <w:r>
        <w:t>Pracovníci poštovního provozu (kromě úředníků na přepážkách) (CZ-ISCO 4412)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25 019 Kč</w:t>
            </w:r>
          </w:p>
        </w:tc>
        <w:tc>
          <w:tcPr>
            <w:tcW w:w="1000" w:type="dxa"/>
          </w:tcPr>
          <w:p>
            <w:pPr>
              <w:jc w:val="center"/>
            </w:pPr>
            <w:r>
              <w:rPr/>
              <w:t xml:space="preserve">28 889 Kč</w:t>
            </w:r>
          </w:p>
        </w:tc>
        <w:tc>
          <w:tcPr>
            <w:tcW w:w="1000" w:type="dxa"/>
          </w:tcPr>
          <w:p>
            <w:pPr>
              <w:jc w:val="center"/>
            </w:pPr>
            <w:r>
              <w:rPr/>
              <w:t xml:space="preserve">36 440 Kč</w:t>
            </w:r>
          </w:p>
        </w:tc>
        <w:tc>
          <w:tcPr>
            <w:tcW w:w="1000" w:type="dxa"/>
          </w:tcPr>
          <w:p>
            <w:pPr>
              <w:jc w:val="center"/>
            </w:pPr>
            <w:r>
              <w:rPr/>
              <w:t xml:space="preserve">23 463 Kč</w:t>
            </w:r>
          </w:p>
        </w:tc>
        <w:tc>
          <w:tcPr>
            <w:tcW w:w="1000" w:type="dxa"/>
          </w:tcPr>
          <w:p>
            <w:pPr>
              <w:jc w:val="center"/>
            </w:pPr>
            <w:r>
              <w:rPr/>
              <w:t xml:space="preserve">32 468 Kč</w:t>
            </w:r>
          </w:p>
        </w:tc>
        <w:tc>
          <w:tcPr>
            <w:tcW w:w="1000" w:type="dxa"/>
          </w:tcPr>
          <w:p>
            <w:pPr>
              <w:jc w:val="center"/>
            </w:pPr>
            <w:r>
              <w:rPr/>
              <w:t xml:space="preserve">43 911 Kč</w:t>
            </w:r>
          </w:p>
        </w:tc>
      </w:tr>
      <w:tr>
        <w:trPr/>
        <w:tc>
          <w:tcPr>
            <w:tcW w:w="2000" w:type="dxa"/>
          </w:tcPr>
          <w:p>
            <w:pPr/>
            <w:r>
              <w:rPr/>
              <w:t xml:space="preserve">Středočeský kraj</w:t>
            </w:r>
          </w:p>
        </w:tc>
        <w:tc>
          <w:tcPr>
            <w:tcW w:w="1000" w:type="dxa"/>
          </w:tcPr>
          <w:p>
            <w:pPr>
              <w:jc w:val="center"/>
            </w:pPr>
            <w:r>
              <w:rPr/>
              <w:t xml:space="preserve">22 640 Kč</w:t>
            </w:r>
          </w:p>
        </w:tc>
        <w:tc>
          <w:tcPr>
            <w:tcW w:w="1000" w:type="dxa"/>
          </w:tcPr>
          <w:p>
            <w:pPr>
              <w:jc w:val="center"/>
            </w:pPr>
            <w:r>
              <w:rPr/>
              <w:t xml:space="preserve">24 758 Kč</w:t>
            </w:r>
          </w:p>
        </w:tc>
        <w:tc>
          <w:tcPr>
            <w:tcW w:w="1000" w:type="dxa"/>
          </w:tcPr>
          <w:p>
            <w:pPr>
              <w:jc w:val="center"/>
            </w:pPr>
            <w:r>
              <w:rPr/>
              <w:t xml:space="preserve">31 071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22 034 Kč</w:t>
            </w:r>
          </w:p>
        </w:tc>
        <w:tc>
          <w:tcPr>
            <w:tcW w:w="1000" w:type="dxa"/>
          </w:tcPr>
          <w:p>
            <w:pPr>
              <w:jc w:val="center"/>
            </w:pPr>
            <w:r>
              <w:rPr/>
              <w:t xml:space="preserve">23 757 Kč</w:t>
            </w:r>
          </w:p>
        </w:tc>
        <w:tc>
          <w:tcPr>
            <w:tcW w:w="1000" w:type="dxa"/>
          </w:tcPr>
          <w:p>
            <w:pPr>
              <w:jc w:val="center"/>
            </w:pPr>
            <w:r>
              <w:rPr/>
              <w:t xml:space="preserve">28 371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22 508 Kč</w:t>
            </w:r>
          </w:p>
        </w:tc>
        <w:tc>
          <w:tcPr>
            <w:tcW w:w="1000" w:type="dxa"/>
          </w:tcPr>
          <w:p>
            <w:pPr>
              <w:jc w:val="center"/>
            </w:pPr>
            <w:r>
              <w:rPr/>
              <w:t xml:space="preserve">24 488 Kč</w:t>
            </w:r>
          </w:p>
        </w:tc>
        <w:tc>
          <w:tcPr>
            <w:tcW w:w="1000" w:type="dxa"/>
          </w:tcPr>
          <w:p>
            <w:pPr>
              <w:jc w:val="center"/>
            </w:pPr>
            <w:r>
              <w:rPr/>
              <w:t xml:space="preserve">29 874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21 870 Kč</w:t>
            </w:r>
          </w:p>
        </w:tc>
        <w:tc>
          <w:tcPr>
            <w:tcW w:w="1000" w:type="dxa"/>
          </w:tcPr>
          <w:p>
            <w:pPr>
              <w:jc w:val="center"/>
            </w:pPr>
            <w:r>
              <w:rPr/>
              <w:t xml:space="preserve">23 671 Kč</w:t>
            </w:r>
          </w:p>
        </w:tc>
        <w:tc>
          <w:tcPr>
            <w:tcW w:w="1000" w:type="dxa"/>
          </w:tcPr>
          <w:p>
            <w:pPr>
              <w:jc w:val="center"/>
            </w:pPr>
            <w:r>
              <w:rPr/>
              <w:t xml:space="preserve">26 525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22 077 Kč</w:t>
            </w:r>
          </w:p>
        </w:tc>
        <w:tc>
          <w:tcPr>
            <w:tcW w:w="1000" w:type="dxa"/>
          </w:tcPr>
          <w:p>
            <w:pPr>
              <w:jc w:val="center"/>
            </w:pPr>
            <w:r>
              <w:rPr/>
              <w:t xml:space="preserve">24 376 Kč</w:t>
            </w:r>
          </w:p>
        </w:tc>
        <w:tc>
          <w:tcPr>
            <w:tcW w:w="1000" w:type="dxa"/>
          </w:tcPr>
          <w:p>
            <w:pPr>
              <w:jc w:val="center"/>
            </w:pPr>
            <w:r>
              <w:rPr/>
              <w:t xml:space="preserve">28 813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22 191 Kč</w:t>
            </w:r>
          </w:p>
        </w:tc>
        <w:tc>
          <w:tcPr>
            <w:tcW w:w="1000" w:type="dxa"/>
          </w:tcPr>
          <w:p>
            <w:pPr>
              <w:jc w:val="center"/>
            </w:pPr>
            <w:r>
              <w:rPr/>
              <w:t xml:space="preserve">23 890 Kč</w:t>
            </w:r>
          </w:p>
        </w:tc>
        <w:tc>
          <w:tcPr>
            <w:tcW w:w="1000" w:type="dxa"/>
          </w:tcPr>
          <w:p>
            <w:pPr>
              <w:jc w:val="center"/>
            </w:pPr>
            <w:r>
              <w:rPr/>
              <w:t xml:space="preserve">27 516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22 699 Kč</w:t>
            </w:r>
          </w:p>
        </w:tc>
        <w:tc>
          <w:tcPr>
            <w:tcW w:w="1000" w:type="dxa"/>
          </w:tcPr>
          <w:p>
            <w:pPr>
              <w:jc w:val="center"/>
            </w:pPr>
            <w:r>
              <w:rPr/>
              <w:t xml:space="preserve">24 303 Kč</w:t>
            </w:r>
          </w:p>
        </w:tc>
        <w:tc>
          <w:tcPr>
            <w:tcW w:w="1000" w:type="dxa"/>
          </w:tcPr>
          <w:p>
            <w:pPr>
              <w:jc w:val="center"/>
            </w:pPr>
            <w:r>
              <w:rPr/>
              <w:t xml:space="preserve">28 103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22 375 Kč</w:t>
            </w:r>
          </w:p>
        </w:tc>
        <w:tc>
          <w:tcPr>
            <w:tcW w:w="1000" w:type="dxa"/>
          </w:tcPr>
          <w:p>
            <w:pPr>
              <w:jc w:val="center"/>
            </w:pPr>
            <w:r>
              <w:rPr/>
              <w:t xml:space="preserve">24 898 Kč</w:t>
            </w:r>
          </w:p>
        </w:tc>
        <w:tc>
          <w:tcPr>
            <w:tcW w:w="1000" w:type="dxa"/>
          </w:tcPr>
          <w:p>
            <w:pPr>
              <w:jc w:val="center"/>
            </w:pPr>
            <w:r>
              <w:rPr/>
              <w:t xml:space="preserve">29 077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21 940 Kč</w:t>
            </w:r>
          </w:p>
        </w:tc>
        <w:tc>
          <w:tcPr>
            <w:tcW w:w="1000" w:type="dxa"/>
          </w:tcPr>
          <w:p>
            <w:pPr>
              <w:jc w:val="center"/>
            </w:pPr>
            <w:r>
              <w:rPr/>
              <w:t xml:space="preserve">23 725 Kč</w:t>
            </w:r>
          </w:p>
        </w:tc>
        <w:tc>
          <w:tcPr>
            <w:tcW w:w="1000" w:type="dxa"/>
          </w:tcPr>
          <w:p>
            <w:pPr>
              <w:jc w:val="center"/>
            </w:pPr>
            <w:r>
              <w:rPr/>
              <w:t xml:space="preserve">27 557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22 530 Kč</w:t>
            </w:r>
          </w:p>
        </w:tc>
        <w:tc>
          <w:tcPr>
            <w:tcW w:w="1000" w:type="dxa"/>
          </w:tcPr>
          <w:p>
            <w:pPr>
              <w:jc w:val="center"/>
            </w:pPr>
            <w:r>
              <w:rPr/>
              <w:t xml:space="preserve">25 831 Kč</w:t>
            </w:r>
          </w:p>
        </w:tc>
        <w:tc>
          <w:tcPr>
            <w:tcW w:w="1000" w:type="dxa"/>
          </w:tcPr>
          <w:p>
            <w:pPr>
              <w:jc w:val="center"/>
            </w:pPr>
            <w:r>
              <w:rPr/>
              <w:t xml:space="preserve">31 750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22 270 Kč</w:t>
            </w:r>
          </w:p>
        </w:tc>
        <w:tc>
          <w:tcPr>
            <w:tcW w:w="1000" w:type="dxa"/>
          </w:tcPr>
          <w:p>
            <w:pPr>
              <w:jc w:val="center"/>
            </w:pPr>
            <w:r>
              <w:rPr/>
              <w:t xml:space="preserve">25 269 Kč</w:t>
            </w:r>
          </w:p>
        </w:tc>
        <w:tc>
          <w:tcPr>
            <w:tcW w:w="1000" w:type="dxa"/>
          </w:tcPr>
          <w:p>
            <w:pPr>
              <w:jc w:val="center"/>
            </w:pPr>
            <w:r>
              <w:rPr/>
              <w:t xml:space="preserve">29 627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21 913 Kč</w:t>
            </w:r>
          </w:p>
        </w:tc>
        <w:tc>
          <w:tcPr>
            <w:tcW w:w="1000" w:type="dxa"/>
          </w:tcPr>
          <w:p>
            <w:pPr>
              <w:jc w:val="center"/>
            </w:pPr>
            <w:r>
              <w:rPr/>
              <w:t xml:space="preserve">23 848 Kč</w:t>
            </w:r>
          </w:p>
        </w:tc>
        <w:tc>
          <w:tcPr>
            <w:tcW w:w="1000" w:type="dxa"/>
          </w:tcPr>
          <w:p>
            <w:pPr>
              <w:jc w:val="center"/>
            </w:pPr>
            <w:r>
              <w:rPr/>
              <w:t xml:space="preserve">27 492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22 225 Kč</w:t>
            </w:r>
          </w:p>
        </w:tc>
        <w:tc>
          <w:tcPr>
            <w:tcW w:w="1000" w:type="dxa"/>
          </w:tcPr>
          <w:p>
            <w:pPr>
              <w:jc w:val="center"/>
            </w:pPr>
            <w:r>
              <w:rPr/>
              <w:t xml:space="preserve">24 359 Kč</w:t>
            </w:r>
          </w:p>
        </w:tc>
        <w:tc>
          <w:tcPr>
            <w:tcW w:w="1000" w:type="dxa"/>
          </w:tcPr>
          <w:p>
            <w:pPr>
              <w:jc w:val="center"/>
            </w:pPr>
            <w:r>
              <w:rPr/>
              <w:t xml:space="preserve">28 875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4412</w:t>
            </w:r>
          </w:p>
        </w:tc>
        <w:tc>
          <w:tcPr>
            <w:tcW w:w="2000" w:type="dxa"/>
          </w:tcPr>
          <w:p>
            <w:pPr/>
            <w:r>
              <w:rPr/>
              <w:t xml:space="preserve">Pracovníci poštovního provozu (kromě úředníků na přepážkách)</w:t>
            </w:r>
          </w:p>
        </w:tc>
        <w:tc>
          <w:tcPr>
            <w:tcW w:w="1000" w:type="dxa"/>
          </w:tcPr>
          <w:p>
            <w:pPr>
              <w:jc w:val="center"/>
            </w:pPr>
            <w:r>
              <w:rPr/>
              <w:t xml:space="preserve">29 855 Kč</w:t>
            </w:r>
          </w:p>
        </w:tc>
        <w:tc>
          <w:tcPr>
            <w:tcW w:w="1000" w:type="dxa"/>
          </w:tcPr>
          <w:p>
            <w:pPr>
              <w:jc w:val="center"/>
            </w:pPr>
            <w:r>
              <w:rPr/>
              <w:t xml:space="preserve">25 192 Kč</w:t>
            </w:r>
          </w:p>
        </w:tc>
      </w:tr>
      <w:tr>
        <w:trPr/>
        <w:tc>
          <w:tcPr>
            <w:tcW w:w="1000" w:type="dxa"/>
          </w:tcPr>
          <w:p>
            <w:pPr>
              <w:jc w:val="center"/>
            </w:pPr>
            <w:r>
              <w:rPr/>
              <w:t xml:space="preserve">44121</w:t>
            </w:r>
          </w:p>
        </w:tc>
        <w:tc>
          <w:tcPr>
            <w:tcW w:w="2000" w:type="dxa"/>
          </w:tcPr>
          <w:p>
            <w:pPr/>
            <w:r>
              <w:rPr/>
              <w:t xml:space="preserve">Pracovníci vnitřní poštovní služby</w:t>
            </w:r>
          </w:p>
        </w:tc>
        <w:tc>
          <w:tcPr>
            <w:tcW w:w="1000" w:type="dxa"/>
          </w:tcPr>
          <w:p>
            <w:pPr>
              <w:jc w:val="center"/>
            </w:pPr>
            <w:r>
              <w:rPr/>
              <w:t xml:space="preserve">30 300 Kč</w:t>
            </w:r>
          </w:p>
        </w:tc>
        <w:tc>
          <w:tcPr>
            <w:tcW w:w="1000" w:type="dxa"/>
          </w:tcPr>
          <w:p>
            <w:pPr>
              <w:jc w:val="center"/>
            </w:pPr>
            <w:r>
              <w:rPr/>
              <w:t xml:space="preserve">25 183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KKOV</w:t>
            </w:r>
          </w:p>
        </w:tc>
        <w:tc>
          <w:tcPr>
            <w:tcW w:w="5000" w:type="dxa"/>
          </w:tcPr>
          <w:p>
            <w:pPr/>
            <w:r>
              <w:rPr/>
              <w:t xml:space="preserve">Střední vzdělání s maturitní zkouškou v oboru provoz, organizace a ekonomika pošt</w:t>
            </w:r>
          </w:p>
        </w:tc>
        <w:tc>
          <w:tcPr>
            <w:tcW w:w="2000" w:type="dxa"/>
          </w:tcPr>
          <w:p>
            <w:pPr>
              <w:jc w:val="center"/>
            </w:pPr>
            <w:r>
              <w:rPr/>
              <w:t xml:space="preserve">3742L</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ekonomika a administrativa</w:t>
            </w:r>
          </w:p>
        </w:tc>
        <w:tc>
          <w:tcPr>
            <w:tcW w:w="2000" w:type="dxa"/>
          </w:tcPr>
          <w:p>
            <w:pPr>
              <w:jc w:val="center"/>
            </w:pPr>
            <w:r>
              <w:rPr/>
              <w:t xml:space="preserve">63xxM</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bl>
    <w:p/>
    <w:p>
      <w:pPr>
        <w:pStyle w:val="Heading3"/>
      </w:pPr>
      <w:bookmarkStart w:id="12" w:name="_Toc12"/>
      <w:r>
        <w:t>Další vzdělání</w:t>
      </w:r>
      <w:bookmarkEnd w:id="12"/>
    </w:p>
    <w:p>
      <w:pPr>
        <w:pStyle w:val="Heading4"/>
      </w:pPr>
      <w:bookmarkStart w:id="13" w:name="_Toc13"/>
      <w:r>
        <w:t>Profesní kvalifikace</w:t>
      </w:r>
      <w:bookmarkEnd w:id="13"/>
    </w:p>
    <w:p>
      <w:pPr>
        <w:numPr>
          <w:ilvl w:val="0"/>
          <w:numId w:val="5"/>
        </w:numPr>
      </w:pPr>
      <w:r>
        <w:rPr/>
        <w:t xml:space="preserve">Pracovník/pracovnice vnitřní poštovní služby III (37-049-M)</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h26.C.2011</w:t>
            </w:r>
          </w:p>
        </w:tc>
        <w:tc>
          <w:tcPr>
            <w:tcW w:w="3000" w:type="dxa"/>
          </w:tcPr>
          <w:p>
            <w:pPr/>
            <w:r>
              <w:rPr/>
              <w:t xml:space="preserve">Vyřizování stížností a reklamací služeb poštovního operátora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h26.D.3902</w:t>
            </w:r>
          </w:p>
        </w:tc>
        <w:tc>
          <w:tcPr>
            <w:tcW w:w="3000" w:type="dxa"/>
          </w:tcPr>
          <w:p>
            <w:pPr/>
            <w:r>
              <w:rPr/>
              <w:t xml:space="preserve">Kontrola dokladů u poštovních zásilek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h26.D.5802</w:t>
            </w:r>
          </w:p>
        </w:tc>
        <w:tc>
          <w:tcPr>
            <w:tcW w:w="3000" w:type="dxa"/>
          </w:tcPr>
          <w:p>
            <w:pPr/>
            <w:r>
              <w:rPr/>
              <w:t xml:space="preserve">Vyúčtování poštovních zásilek s poštovními doručovateli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h26.D.8032</w:t>
            </w:r>
          </w:p>
        </w:tc>
        <w:tc>
          <w:tcPr>
            <w:tcW w:w="3000" w:type="dxa"/>
          </w:tcPr>
          <w:p>
            <w:pPr/>
            <w:r>
              <w:rPr/>
              <w:t xml:space="preserve">Zpracovávání dokladů souvisejících s provozem pošty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h26.D.8022</w:t>
            </w:r>
          </w:p>
        </w:tc>
        <w:tc>
          <w:tcPr>
            <w:tcW w:w="3000" w:type="dxa"/>
          </w:tcPr>
          <w:p>
            <w:pPr/>
            <w:r>
              <w:rPr/>
              <w:t xml:space="preserve">Evidence a zpracování zásilek v poštovní úložně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h26.D.5812</w:t>
            </w:r>
          </w:p>
        </w:tc>
        <w:tc>
          <w:tcPr>
            <w:tcW w:w="3000" w:type="dxa"/>
          </w:tcPr>
          <w:p>
            <w:pPr/>
            <w:r>
              <w:rPr/>
              <w:t xml:space="preserve">Vyúčtování dokladů v mezinárodním poštovním styku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h26.C.2030</w:t>
            </w:r>
          </w:p>
        </w:tc>
        <w:tc>
          <w:tcPr>
            <w:tcW w:w="3000" w:type="dxa"/>
          </w:tcPr>
          <w:p>
            <w:pPr/>
            <w:r>
              <w:rPr/>
              <w:t xml:space="preserve">Vyřizování požadavků státní správy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h26.D.8040</w:t>
            </w:r>
          </w:p>
        </w:tc>
        <w:tc>
          <w:tcPr>
            <w:tcW w:w="3000" w:type="dxa"/>
          </w:tcPr>
          <w:p>
            <w:pPr/>
            <w:r>
              <w:rPr/>
              <w:t xml:space="preserve">Spolupráce při vypořádání poštovních zásilek a účast v likvidačních komisích</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h26._.0012</w:t>
            </w:r>
          </w:p>
        </w:tc>
        <w:tc>
          <w:tcPr>
            <w:tcW w:w="3000" w:type="dxa"/>
          </w:tcPr>
          <w:p>
            <w:pPr/>
            <w:r>
              <w:rPr/>
              <w:t xml:space="preserve">poštovní známky a ceniny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h26._.0021</w:t>
            </w:r>
          </w:p>
        </w:tc>
        <w:tc>
          <w:tcPr>
            <w:tcW w:w="3000" w:type="dxa"/>
          </w:tcPr>
          <w:p>
            <w:pPr/>
            <w:r>
              <w:rPr/>
              <w:t xml:space="preserve">postupy při poskytování peněžních a obstaravatelských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h26._.0022</w:t>
            </w:r>
          </w:p>
        </w:tc>
        <w:tc>
          <w:tcPr>
            <w:tcW w:w="3000" w:type="dxa"/>
          </w:tcPr>
          <w:p>
            <w:pPr/>
            <w:r>
              <w:rPr/>
              <w:t xml:space="preserve">organizace poštovní přepravy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h26._.0031</w:t>
            </w:r>
          </w:p>
        </w:tc>
        <w:tc>
          <w:tcPr>
            <w:tcW w:w="3000" w:type="dxa"/>
          </w:tcPr>
          <w:p>
            <w:pPr/>
            <w:r>
              <w:rPr/>
              <w:t xml:space="preserve">spojový zeměpis</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0</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C4D9F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Pracovník vnitřní poštovní služby III</dc:title>
  <dc:description>Pracovník vnitřní poštovní služby III vykonává činnosti v zázemí pošty.</dc:description>
  <dc:subject/>
  <cp:keywords/>
  <cp:category>Specializace</cp:category>
  <cp:lastModifiedBy/>
  <dcterms:created xsi:type="dcterms:W3CDTF">2017-11-22T09:28:29+01:00</dcterms:created>
  <dcterms:modified xsi:type="dcterms:W3CDTF">2019-02-27T14:17:52+01:00</dcterms:modified>
</cp:coreProperties>
</file>

<file path=docProps/custom.xml><?xml version="1.0" encoding="utf-8"?>
<Properties xmlns="http://schemas.openxmlformats.org/officeDocument/2006/custom-properties" xmlns:vt="http://schemas.openxmlformats.org/officeDocument/2006/docPropsVTypes"/>
</file>