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Producent savců pro krmné a pokusné účely</w:t>
      </w:r>
      <w:bookmarkEnd w:id="1"/>
    </w:p>
    <w:p>
      <w:pPr/>
      <w:r>
        <w:rPr/>
        <w:t xml:space="preserve">Producent savců  pro chovné a krmné účely zajišťuje kvalifikovaně vedený chov drobných savců (laboratorní myši, laboratorní potkani, morčata aj.) pro komerční, zájmové a expoziční účely.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savců pro krmné, případně zájmové a expoziční účely.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Zajištění a stimulace rozmnožování.</w:t>
      </w:r>
    </w:p>
    <w:p>
      <w:pPr>
        <w:numPr>
          <w:ilvl w:val="0"/>
          <w:numId w:val="5"/>
        </w:numPr>
      </w:pPr>
      <w:r>
        <w:rPr/>
        <w:t xml:space="preserve">Způsoby odchytu a transportu, odborné usmrcování zvířat.</w:t>
      </w:r>
    </w:p>
    <w:p>
      <w:pPr>
        <w:numPr>
          <w:ilvl w:val="0"/>
          <w:numId w:val="5"/>
        </w:numPr>
      </w:pPr>
      <w:r>
        <w:rPr/>
        <w:t xml:space="preserve">Zoohygiena a prevence nákaz v chovech, desinfekce a asanace chovů.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Aplikace zákonů a nařízení na ochranu zvířat proti týrání.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a jejich mláďat pro krmné účely v zoologických zahradách a zookoutcích.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Produkce drobných savců pro pokusné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a konzultace při deratizaci a odchytu drobných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Producent/producentka savců pro krmné a pokusné účely (41-051-H)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zařízení, zajištění optimálního mikroklimatu, vedení provozního deníku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obsluha přístrojů a technického zázemí chovů savců pro pokusné účely, 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a odchov mláďat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manipulace se savci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savců používaných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savců pro krmné a pokusné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F94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Producent savců pro krmné a pokusné účely</dc:title>
  <dc:description>Producent savců  pro chovné a krmné účely zajišťuje kvalifikovaně vedený chov drobných savců (laboratorní myši, laboratorní potkani, morčata aj.) pro komerční, zájmové a expoziční účely.</dc:description>
  <dc:subject/>
  <cp:keywords/>
  <cp:category>Specializace</cp:category>
  <cp:lastModifiedBy/>
  <dcterms:created xsi:type="dcterms:W3CDTF">2017-11-22T09:37:32+01:00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