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zámečník</w:t>
      </w:r>
      <w:bookmarkEnd w:id="1"/>
    </w:p>
    <w:p>
      <w:pPr/>
      <w:r>
        <w:rPr/>
        <w:t xml:space="preserve">Provozní zámečník provádí opravy strojů a strojírenských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zámečník, Údržbář, Workshop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Zhotovování různých nosných konstrukcí a krytů.</w:t>
      </w:r>
    </w:p>
    <w:p>
      <w:pPr>
        <w:numPr>
          <w:ilvl w:val="0"/>
          <w:numId w:val="5"/>
        </w:numPr>
      </w:pPr>
      <w:r>
        <w:rPr/>
        <w:t xml:space="preserve">Provádění údržbářských a opravárenských prací.</w:t>
      </w:r>
    </w:p>
    <w:p>
      <w:pPr>
        <w:numPr>
          <w:ilvl w:val="0"/>
          <w:numId w:val="5"/>
        </w:numPr>
      </w:pPr>
      <w:r>
        <w:rPr/>
        <w:t xml:space="preserve">Ustavování strojů, zařízení, dopravníkových a výrobních linek.</w:t>
      </w:r>
    </w:p>
    <w:p>
      <w:pPr>
        <w:numPr>
          <w:ilvl w:val="0"/>
          <w:numId w:val="5"/>
        </w:numPr>
      </w:pPr>
      <w:r>
        <w:rPr/>
        <w:t xml:space="preserve">Opravy přírubových spojů trub a armatur potrubí.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Provozní zámečník/zámečnice (23-073-H)</w:t>
      </w:r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Statické a dynamické vyvažování rotujících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A7BE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zámečník</dc:title>
  <dc:description>Provozní zámečník provádí opravy strojů a strojírenských zařízení.</dc:description>
  <dc:subject/>
  <cp:keywords/>
  <cp:category>Specializace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