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zpravodajský pracovník</w:t>
      </w:r>
      <w:bookmarkEnd w:id="1"/>
    </w:p>
    <w:p>
      <w:pPr/>
      <w:r>
        <w:rPr/>
        <w:t xml:space="preserve"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zpravodajec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Provádí informační rozkrývání událostí v občansko-právních, správních a obchodně-právních kauzách a s tím související předávání informací do prošetřování událostí, zajišťování stop s cílem získat důkazy.</w:t>
      </w:r>
    </w:p>
    <w:p>
      <w:pPr>
        <w:numPr>
          <w:ilvl w:val="0"/>
          <w:numId w:val="5"/>
        </w:numPr>
      </w:pPr>
      <w:r>
        <w:rPr/>
        <w:t xml:space="preserve">V trestních kauzách zajišťuje informace pro potřeby fyzických a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Provádí informační rozkrývání trestných činů na žádost klientů, a to zejména když policie nekoná nebo když dochází k mylným závěrům, o kterých zadavatel ví, nebo má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informační rozkrývání tzv. interních podvodů.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zpravodajský pracovník / detektivka zpravodajská pracovnice (68-010-R)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AF84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zpravodajský pracovník</dc:title>
  <dc:description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dc:description>
  <dc:subject/>
  <cp:keywords/>
  <cp:category>Specializace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