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Chemický technik technolog</w:t>
      </w:r>
      <w:bookmarkEnd w:id="1"/>
    </w:p>
    <w:p>
      <w:pPr/>
      <w:r>
        <w:rPr/>
        <w:t xml:space="preserve">Chemický technik technolog určuje technologické postupy a zajišťuje technologickou přípravu, průběh a kontrolu chemických procesů a chemických provozů podle zadání rámcových pokynů nebo standardních postupů.</w:t>
      </w:r>
    </w:p>
    <w:p/>
    <w:tbl>
      <w:tblGrid>
        <w:gridCol w:w="3000" w:type="dxa"/>
        <w:gridCol w:w="6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r>
              <w:rPr>
                <w:b w:val="1"/>
                <w:bCs w:val="1"/>
              </w:rPr>
              <w:t xml:space="preserve">Odborný směr:</w:t>
            </w:r>
          </w:p>
        </w:tc>
        <w:tc>
          <w:tcPr>
            <w:tcW w:w="6000" w:type="dxa"/>
          </w:tcPr>
          <w:p>
            <w:pPr/>
            <w:r>
              <w:rPr/>
              <w:t xml:space="preserve">Chemie</w:t>
            </w:r>
          </w:p>
        </w:tc>
      </w:tr>
      <w:tr>
        <w:trPr/>
        <w:tc>
          <w:tcPr/>
          <w:p>
            <w:pPr/>
            <w:r>
              <w:rPr>
                <w:b w:val="1"/>
                <w:bCs w:val="1"/>
              </w:rPr>
              <w:t xml:space="preserve">Odborný podsměr:</w:t>
            </w:r>
          </w:p>
        </w:tc>
        <w:tc>
          <w:tcPr/>
          <w:p>
            <w:pPr/>
            <w:r>
              <w:rPr/>
              <w:t xml:space="preserve">výroba chemických produktů</w:t>
            </w:r>
          </w:p>
        </w:tc>
      </w:tr>
      <w:tr>
        <w:trPr/>
        <w:tc>
          <w:tcPr/>
          <w:p>
            <w:pPr/>
            <w:r>
              <w:rPr>
                <w:b w:val="1"/>
                <w:bCs w:val="1"/>
              </w:rPr>
              <w:t xml:space="preserve">Kvalifikační úroveň:</w:t>
            </w:r>
          </w:p>
        </w:tc>
        <w:tc>
          <w:tcPr/>
          <w:p>
            <w:pPr/>
            <w:r>
              <w:rPr/>
              <w:t xml:space="preserve">Střední vzdělání s maturitní zkouškou; Střední vzdělání s výučním listem i maturitní zkouškou</w:t>
            </w:r>
          </w:p>
        </w:tc>
      </w:tr>
      <w:tr>
        <w:trPr/>
        <w:tc>
          <w:tcPr/>
          <w:p>
            <w:pPr/>
            <w:r>
              <w:rPr>
                <w:b w:val="1"/>
                <w:bCs w:val="1"/>
              </w:rPr>
              <w:t xml:space="preserve">Alternativní názvy:</w:t>
            </w:r>
          </w:p>
        </w:tc>
        <w:tc>
          <w:tcPr/>
          <w:p>
            <w:pPr/>
            <w:r>
              <w:rPr/>
              <w:t xml:space="preserve">Chemical industry technologist, Samostatný technolog, Vedoucí technolog, Manager technologie, Technolog výroby, Pracovník pro spolupráci s dodavateli</w:t>
            </w:r>
          </w:p>
        </w:tc>
      </w:tr>
      <w:tr>
        <w:trPr/>
        <w:tc>
          <w:tcPr/>
          <w:p>
            <w:pPr/>
            <w:r>
              <w:rPr>
                <w:b w:val="1"/>
                <w:bCs w:val="1"/>
              </w:rPr>
              <w:t xml:space="preserve">Nadřízené povolání:</w:t>
            </w:r>
          </w:p>
        </w:tc>
        <w:tc>
          <w:tcPr/>
          <w:p>
            <w:pPr/>
            <w:r>
              <w:rPr/>
              <w:t xml:space="preserve">Chemický technik</w:t>
            </w:r>
          </w:p>
        </w:tc>
      </w:tr>
      <w:tr>
        <w:trPr/>
        <w:tc>
          <w:tcPr/>
          <w:p>
            <w:pPr/>
            <w:r>
              <w:rPr>
                <w:b w:val="1"/>
                <w:bCs w:val="1"/>
              </w:rPr>
              <w:t xml:space="preserve">Příbuzné specializace:</w:t>
            </w:r>
          </w:p>
        </w:tc>
        <w:tc>
          <w:tcPr/>
          <w:p>
            <w:pPr/>
            <w:r>
              <w:rPr/>
              <w:t xml:space="preserve">Chemický technik pro environment, Chemický technik mistr, Chemický technik environmentální geochemik, Chemický technik operátor, Chemický technik produktmanažer, Chemický technik analytik, Chemický technik pro povrchové úpravy materiálů, Chemický technik manažer provozu, Chemický technik pro kompozitní materiály, Chemický technik BOZP, Chemický technik plánovač, Chemický technik technolog, Chemický technik pro povrchové úpravy materiálů</w:t>
            </w:r>
          </w:p>
        </w:tc>
      </w:tr>
      <w:tr>
        <w:trPr/>
        <w:tc>
          <w:tcPr/>
          <w:p>
            <w:pPr/>
            <w:r>
              <w:rPr>
                <w:b w:val="1"/>
                <w:bCs w:val="1"/>
              </w:rPr>
              <w:t xml:space="preserve">Regulovaná jednotka práce:</w:t>
            </w:r>
          </w:p>
        </w:tc>
        <w:tc>
          <w:tcPr/>
          <w:p>
            <w:pPr/>
            <w:r>
              <w:rPr/>
              <w:t xml:space="preserve">ne</w:t>
            </w:r>
          </w:p>
        </w:tc>
      </w:tr>
    </w:tbl>
    <w:p/>
    <w:p>
      <w:pPr>
        <w:pStyle w:val="Heading2"/>
      </w:pPr>
      <w:bookmarkStart w:id="2" w:name="_Toc2"/>
      <w:r>
        <w:t>Pracovní činnosti</w:t>
      </w:r>
      <w:bookmarkEnd w:id="2"/>
    </w:p>
    <w:p>
      <w:pPr>
        <w:numPr>
          <w:ilvl w:val="0"/>
          <w:numId w:val="5"/>
        </w:numPr>
      </w:pPr>
      <w:r>
        <w:rPr/>
        <w:t xml:space="preserve">Stanovenní jednoduchých nebo opakovaných technologických postupů chemického procesu, vypracování příslušné technické dokumentace vč. identifikací rizik, environmentálních aspektů a environmentálních dopadů.</w:t>
      </w:r>
    </w:p>
    <w:p>
      <w:pPr>
        <w:numPr>
          <w:ilvl w:val="0"/>
          <w:numId w:val="5"/>
        </w:numPr>
      </w:pPr>
      <w:r>
        <w:rPr/>
        <w:t xml:space="preserve">Řízení a kontrola jednoduchých nebo dílčích technologických operací podle standardních postupů.</w:t>
      </w:r>
    </w:p>
    <w:p>
      <w:pPr>
        <w:numPr>
          <w:ilvl w:val="0"/>
          <w:numId w:val="5"/>
        </w:numPr>
      </w:pPr>
      <w:r>
        <w:rPr/>
        <w:t xml:space="preserve">Analýza příčin odchylek ve výrobním procesu a návrhy opatření na jejich eliminaci či odstranění.</w:t>
      </w:r>
    </w:p>
    <w:p>
      <w:pPr>
        <w:numPr>
          <w:ilvl w:val="0"/>
          <w:numId w:val="5"/>
        </w:numPr>
      </w:pPr>
      <w:r>
        <w:rPr/>
        <w:t xml:space="preserve">Zajištění vstupů do chemických procesů a zajišťování výstupů z chemických procesů podle standardních postupů.</w:t>
      </w:r>
    </w:p>
    <w:p>
      <w:pPr>
        <w:numPr>
          <w:ilvl w:val="0"/>
          <w:numId w:val="5"/>
        </w:numPr>
      </w:pPr>
      <w:r>
        <w:rPr/>
        <w:t xml:space="preserve">Sledování a řízení pohybu materiálu mezi výrobními fázemi.</w:t>
      </w:r>
    </w:p>
    <w:p>
      <w:pPr>
        <w:numPr>
          <w:ilvl w:val="0"/>
          <w:numId w:val="5"/>
        </w:numPr>
      </w:pPr>
      <w:r>
        <w:rPr/>
        <w:t xml:space="preserve">Zajištění podmínek pro vedení chemických procesů podle rámcových pokynů a platné legislativy.</w:t>
      </w:r>
    </w:p>
    <w:p>
      <w:pPr>
        <w:numPr>
          <w:ilvl w:val="0"/>
          <w:numId w:val="5"/>
        </w:numPr>
      </w:pPr>
      <w:r>
        <w:rPr/>
        <w:t xml:space="preserve">Určování parametrů technologického režimu s ohledem na použité suroviny.</w:t>
      </w:r>
    </w:p>
    <w:p>
      <w:pPr>
        <w:numPr>
          <w:ilvl w:val="0"/>
          <w:numId w:val="5"/>
        </w:numPr>
      </w:pPr>
      <w:r>
        <w:rPr/>
        <w:t xml:space="preserve">Kontrola odpadních a reziduálních látek.</w:t>
      </w:r>
    </w:p>
    <w:p>
      <w:pPr>
        <w:numPr>
          <w:ilvl w:val="0"/>
          <w:numId w:val="5"/>
        </w:numPr>
      </w:pPr>
      <w:r>
        <w:rPr/>
        <w:t xml:space="preserve">Monitorování výsledků mezioperační kontroly, jejich vyhodnocování a přijímání nápravných opatření.</w:t>
      </w:r>
    </w:p>
    <w:p>
      <w:pPr>
        <w:numPr>
          <w:ilvl w:val="0"/>
          <w:numId w:val="5"/>
        </w:numPr>
      </w:pPr>
      <w:r>
        <w:rPr/>
        <w:t xml:space="preserve">Vedení příslušné technické dokumentace a dokumentace řízení jakosti, environmentu a bezpečnosti práce podle stanoveného systému.</w:t>
      </w:r>
    </w:p>
    <w:p/>
    <w:p>
      <w:pPr>
        <w:pStyle w:val="Heading2"/>
      </w:pPr>
      <w:bookmarkStart w:id="3" w:name="_Toc3"/>
      <w:r>
        <w:t>CZ-ISCO</w:t>
      </w:r>
      <w:bookmarkEnd w:id="3"/>
    </w:p>
    <w:p>
      <w:pPr>
        <w:numPr>
          <w:ilvl w:val="0"/>
          <w:numId w:val="5"/>
        </w:numPr>
      </w:pPr>
      <w:r>
        <w:rPr/>
        <w:t xml:space="preserve">Chemičtí technici technologové, normovači a pracovníci v příbuzných oborech</w:t>
      </w:r>
    </w:p>
    <w:p>
      <w:pPr>
        <w:numPr>
          <w:ilvl w:val="0"/>
          <w:numId w:val="5"/>
        </w:numPr>
      </w:pPr>
      <w:r>
        <w:rPr/>
        <w:t xml:space="preserve">Technici v chemickém inženýrství a příbuzných oborech</w:t>
      </w:r>
    </w:p>
    <w:p/>
    <w:p>
      <w:pPr>
        <w:pStyle w:val="Heading3"/>
      </w:pPr>
      <w:bookmarkStart w:id="4" w:name="_Toc4"/>
      <w:r>
        <w:t>Hrubé měsíční mzdy podle krajů v roce 2025</w:t>
      </w:r>
      <w:bookmarkEnd w:id="4"/>
    </w:p>
    <w:p>
      <w:pPr>
        <w:pStyle w:val="Heading4"/>
      </w:pPr>
      <w:bookmarkStart w:id="5" w:name="_Toc5"/>
      <w:r>
        <w:t>Technici v chemickém inženýrství a příbuzných oborech (CZ-ISCO 3116)</w:t>
      </w:r>
      <w:bookmarkEnd w:id="5"/>
    </w:p>
    <w:tbl>
      <w:tblGrid>
        <w:gridCol w:w="2400" w:type="dxa"/>
        <w:gridCol w:w="1100" w:type="dxa"/>
        <w:gridCol w:w="1100" w:type="dxa"/>
        <w:gridCol w:w="1100" w:type="dxa"/>
        <w:gridCol w:w="1100" w:type="dxa"/>
        <w:gridCol w:w="1100" w:type="dxa"/>
        <w:gridCol w:w="1100" w:type="dxa"/>
      </w:tblGrid>
      <w:tblPr>
        <w:jc w:val="start"/>
        <w:tblW w:w="0" w:type="auto"/>
        <w:tblCellSpacing w:w="50" w:type="dxa"/>
        <w:tblLayout w:type="autofit"/>
        <w:bidiVisual w:val="0"/>
        <w:tblCellMar>
          <w:top w:w="80" w:type="dxa"/>
          <w:left w:w="80" w:type="dxa"/>
          <w:right w:w="80" w:type="dxa"/>
          <w:bottom w:w="80" w:type="dxa"/>
        </w:tblCellMar>
      </w:tblPr>
      <w:tr>
        <w:trPr/>
        <w:tc>
          <w:tcPr>
            <w:tcW w:w="2400" w:type="dxa"/>
          </w:tcPr>
          <w:p/>
        </w:tc>
        <w:tc>
          <w:tcPr>
            <w:tcW w:w="3300" w:type="dxa"/>
            <w:gridSpan w:val="3"/>
          </w:tcPr>
          <w:p>
            <w:pPr>
              <w:jc w:val="center"/>
            </w:pPr>
            <w:r>
              <w:rPr>
                <w:b w:val="1"/>
                <w:bCs w:val="1"/>
              </w:rPr>
              <w:t xml:space="preserve">Mzdová sféra</w:t>
            </w:r>
          </w:p>
        </w:tc>
        <w:tc>
          <w:tcPr>
            <w:tcW w:w="3300" w:type="dxa"/>
            <w:gridSpan w:val="3"/>
          </w:tcPr>
          <w:p>
            <w:pPr>
              <w:jc w:val="center"/>
            </w:pPr>
            <w:r>
              <w:rPr>
                <w:b w:val="1"/>
                <w:bCs w:val="1"/>
              </w:rPr>
              <w:t xml:space="preserve">Platová sféra</w:t>
            </w:r>
          </w:p>
        </w:tc>
      </w:tr>
      <w:tr>
        <w:trPr/>
        <w:tc>
          <w:tcPr>
            <w:tcW w:w="2400" w:type="dxa"/>
          </w:tcPr>
          <w:p>
            <w:pPr/>
            <w:r>
              <w:rPr>
                <w:b w:val="1"/>
                <w:bCs w:val="1"/>
              </w:rPr>
              <w:t xml:space="preserve">Kraj</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r>
      <w:tr>
        <w:trPr/>
        <w:tc>
          <w:tcPr>
            <w:tcW w:w="2000" w:type="dxa"/>
          </w:tcPr>
          <w:p>
            <w:pPr/>
            <w:r>
              <w:rPr/>
              <w:t xml:space="preserve">Hlavní město Praha</w:t>
            </w:r>
          </w:p>
        </w:tc>
        <w:tc>
          <w:tcPr>
            <w:tcW w:w="1000" w:type="dxa"/>
          </w:tcPr>
          <w:p>
            <w:pPr>
              <w:jc w:val="center"/>
            </w:pPr>
            <w:r>
              <w:rPr/>
              <w:t xml:space="preserve">34 324 Kč</w:t>
            </w:r>
          </w:p>
        </w:tc>
        <w:tc>
          <w:tcPr>
            <w:tcW w:w="1000" w:type="dxa"/>
          </w:tcPr>
          <w:p>
            <w:pPr>
              <w:jc w:val="center"/>
            </w:pPr>
            <w:r>
              <w:rPr/>
              <w:t xml:space="preserve">51 576 Kč</w:t>
            </w:r>
          </w:p>
        </w:tc>
        <w:tc>
          <w:tcPr>
            <w:tcW w:w="1000" w:type="dxa"/>
          </w:tcPr>
          <w:p>
            <w:pPr>
              <w:jc w:val="center"/>
            </w:pPr>
            <w:r>
              <w:rPr/>
              <w:t xml:space="preserve">80 470 Kč</w:t>
            </w:r>
          </w:p>
        </w:tc>
        <w:tc>
          <w:tcPr>
            <w:tcW w:w="1000" w:type="dxa"/>
          </w:tcPr>
          <w:p/>
        </w:tc>
        <w:tc>
          <w:tcPr>
            <w:tcW w:w="1000" w:type="dxa"/>
          </w:tcPr>
          <w:p/>
        </w:tc>
        <w:tc>
          <w:tcPr>
            <w:tcW w:w="1000" w:type="dxa"/>
          </w:tcPr>
          <w:p/>
        </w:tc>
      </w:tr>
      <w:tr>
        <w:trPr/>
        <w:tc>
          <w:tcPr>
            <w:tcW w:w="2000" w:type="dxa"/>
          </w:tcPr>
          <w:p>
            <w:pPr/>
            <w:r>
              <w:rPr/>
              <w:t xml:space="preserve">Středočeský kraj</w:t>
            </w:r>
          </w:p>
        </w:tc>
        <w:tc>
          <w:tcPr>
            <w:tcW w:w="1000" w:type="dxa"/>
          </w:tcPr>
          <w:p>
            <w:pPr>
              <w:jc w:val="center"/>
            </w:pPr>
            <w:r>
              <w:rPr/>
              <w:t xml:space="preserve">36 037 Kč</w:t>
            </w:r>
          </w:p>
        </w:tc>
        <w:tc>
          <w:tcPr>
            <w:tcW w:w="1000" w:type="dxa"/>
          </w:tcPr>
          <w:p>
            <w:pPr>
              <w:jc w:val="center"/>
            </w:pPr>
            <w:r>
              <w:rPr/>
              <w:t xml:space="preserve">55 338 Kč</w:t>
            </w:r>
          </w:p>
        </w:tc>
        <w:tc>
          <w:tcPr>
            <w:tcW w:w="1000" w:type="dxa"/>
          </w:tcPr>
          <w:p>
            <w:pPr>
              <w:jc w:val="center"/>
            </w:pPr>
            <w:r>
              <w:rPr/>
              <w:t xml:space="preserve">82 214 Kč</w:t>
            </w:r>
          </w:p>
        </w:tc>
        <w:tc>
          <w:tcPr>
            <w:tcW w:w="1000" w:type="dxa"/>
          </w:tcPr>
          <w:p/>
        </w:tc>
        <w:tc>
          <w:tcPr>
            <w:tcW w:w="1000" w:type="dxa"/>
          </w:tcPr>
          <w:p/>
        </w:tc>
        <w:tc>
          <w:tcPr>
            <w:tcW w:w="1000" w:type="dxa"/>
          </w:tcPr>
          <w:p/>
        </w:tc>
      </w:tr>
      <w:tr>
        <w:trPr/>
        <w:tc>
          <w:tcPr>
            <w:tcW w:w="2000" w:type="dxa"/>
          </w:tcPr>
          <w:p>
            <w:pPr/>
            <w:r>
              <w:rPr/>
              <w:t xml:space="preserve">Jihočeský kraj</w:t>
            </w:r>
          </w:p>
        </w:tc>
        <w:tc>
          <w:tcPr>
            <w:tcW w:w="1000" w:type="dxa"/>
          </w:tcPr>
          <w:p>
            <w:pPr>
              <w:jc w:val="center"/>
            </w:pPr>
            <w:r>
              <w:rPr/>
              <w:t xml:space="preserve">31 228 Kč</w:t>
            </w:r>
          </w:p>
        </w:tc>
        <w:tc>
          <w:tcPr>
            <w:tcW w:w="1000" w:type="dxa"/>
          </w:tcPr>
          <w:p>
            <w:pPr>
              <w:jc w:val="center"/>
            </w:pPr>
            <w:r>
              <w:rPr/>
              <w:t xml:space="preserve">46 706 Kč</w:t>
            </w:r>
          </w:p>
        </w:tc>
        <w:tc>
          <w:tcPr>
            <w:tcW w:w="1000" w:type="dxa"/>
          </w:tcPr>
          <w:p>
            <w:pPr>
              <w:jc w:val="center"/>
            </w:pPr>
            <w:r>
              <w:rPr/>
              <w:t xml:space="preserve">76 011 Kč</w:t>
            </w:r>
          </w:p>
        </w:tc>
        <w:tc>
          <w:tcPr>
            <w:tcW w:w="1000" w:type="dxa"/>
          </w:tcPr>
          <w:p/>
        </w:tc>
        <w:tc>
          <w:tcPr>
            <w:tcW w:w="1000" w:type="dxa"/>
          </w:tcPr>
          <w:p/>
        </w:tc>
        <w:tc>
          <w:tcPr>
            <w:tcW w:w="1000" w:type="dxa"/>
          </w:tcPr>
          <w:p/>
        </w:tc>
      </w:tr>
      <w:tr>
        <w:trPr/>
        <w:tc>
          <w:tcPr>
            <w:tcW w:w="2000" w:type="dxa"/>
          </w:tcPr>
          <w:p>
            <w:pPr/>
            <w:r>
              <w:rPr/>
              <w:t xml:space="preserve">Plzeňský kraj</w:t>
            </w:r>
          </w:p>
        </w:tc>
        <w:tc>
          <w:tcPr>
            <w:tcW w:w="1000" w:type="dxa"/>
          </w:tcPr>
          <w:p>
            <w:pPr>
              <w:jc w:val="center"/>
            </w:pPr>
            <w:r>
              <w:rPr/>
              <w:t xml:space="preserve">38 071 Kč</w:t>
            </w:r>
          </w:p>
        </w:tc>
        <w:tc>
          <w:tcPr>
            <w:tcW w:w="1000" w:type="dxa"/>
          </w:tcPr>
          <w:p>
            <w:pPr>
              <w:jc w:val="center"/>
            </w:pPr>
            <w:r>
              <w:rPr/>
              <w:t xml:space="preserve">54 194 Kč</w:t>
            </w:r>
          </w:p>
        </w:tc>
        <w:tc>
          <w:tcPr>
            <w:tcW w:w="1000" w:type="dxa"/>
          </w:tcPr>
          <w:p>
            <w:pPr>
              <w:jc w:val="center"/>
            </w:pPr>
            <w:r>
              <w:rPr/>
              <w:t xml:space="preserve">77 013 Kč</w:t>
            </w:r>
          </w:p>
        </w:tc>
        <w:tc>
          <w:tcPr>
            <w:tcW w:w="1000" w:type="dxa"/>
          </w:tcPr>
          <w:p/>
        </w:tc>
        <w:tc>
          <w:tcPr>
            <w:tcW w:w="1000" w:type="dxa"/>
          </w:tcPr>
          <w:p/>
        </w:tc>
        <w:tc>
          <w:tcPr>
            <w:tcW w:w="1000" w:type="dxa"/>
          </w:tcPr>
          <w:p/>
        </w:tc>
      </w:tr>
      <w:tr>
        <w:trPr/>
        <w:tc>
          <w:tcPr>
            <w:tcW w:w="2000" w:type="dxa"/>
          </w:tcPr>
          <w:p>
            <w:pPr/>
            <w:r>
              <w:rPr/>
              <w:t xml:space="preserve">Karlovarský kraj</w:t>
            </w:r>
          </w:p>
        </w:tc>
        <w:tc>
          <w:tcPr>
            <w:tcW w:w="1000" w:type="dxa"/>
          </w:tcPr>
          <w:p>
            <w:pPr>
              <w:jc w:val="center"/>
            </w:pPr>
            <w:r>
              <w:rPr/>
              <w:t xml:space="preserve">32 338 Kč</w:t>
            </w:r>
          </w:p>
        </w:tc>
        <w:tc>
          <w:tcPr>
            <w:tcW w:w="1000" w:type="dxa"/>
          </w:tcPr>
          <w:p>
            <w:pPr>
              <w:jc w:val="center"/>
            </w:pPr>
            <w:r>
              <w:rPr/>
              <w:t xml:space="preserve">47 852 Kč</w:t>
            </w:r>
          </w:p>
        </w:tc>
        <w:tc>
          <w:tcPr>
            <w:tcW w:w="1000" w:type="dxa"/>
          </w:tcPr>
          <w:p>
            <w:pPr>
              <w:jc w:val="center"/>
            </w:pPr>
            <w:r>
              <w:rPr/>
              <w:t xml:space="preserve">79 186 Kč</w:t>
            </w:r>
          </w:p>
        </w:tc>
        <w:tc>
          <w:tcPr>
            <w:tcW w:w="1000" w:type="dxa"/>
          </w:tcPr>
          <w:p/>
        </w:tc>
        <w:tc>
          <w:tcPr>
            <w:tcW w:w="1000" w:type="dxa"/>
          </w:tcPr>
          <w:p/>
        </w:tc>
        <w:tc>
          <w:tcPr>
            <w:tcW w:w="1000" w:type="dxa"/>
          </w:tcPr>
          <w:p/>
        </w:tc>
      </w:tr>
      <w:tr>
        <w:trPr/>
        <w:tc>
          <w:tcPr>
            <w:tcW w:w="2000" w:type="dxa"/>
          </w:tcPr>
          <w:p>
            <w:pPr/>
            <w:r>
              <w:rPr/>
              <w:t xml:space="preserve">Ústecký kraj</w:t>
            </w:r>
          </w:p>
        </w:tc>
        <w:tc>
          <w:tcPr>
            <w:tcW w:w="1000" w:type="dxa"/>
          </w:tcPr>
          <w:p>
            <w:pPr>
              <w:jc w:val="center"/>
            </w:pPr>
            <w:r>
              <w:rPr/>
              <w:t xml:space="preserve">38 228 Kč</w:t>
            </w:r>
          </w:p>
        </w:tc>
        <w:tc>
          <w:tcPr>
            <w:tcW w:w="1000" w:type="dxa"/>
          </w:tcPr>
          <w:p>
            <w:pPr>
              <w:jc w:val="center"/>
            </w:pPr>
            <w:r>
              <w:rPr/>
              <w:t xml:space="preserve">54 884 Kč</w:t>
            </w:r>
          </w:p>
        </w:tc>
        <w:tc>
          <w:tcPr>
            <w:tcW w:w="1000" w:type="dxa"/>
          </w:tcPr>
          <w:p>
            <w:pPr>
              <w:jc w:val="center"/>
            </w:pPr>
            <w:r>
              <w:rPr/>
              <w:t xml:space="preserve">78 384 Kč</w:t>
            </w:r>
          </w:p>
        </w:tc>
        <w:tc>
          <w:tcPr>
            <w:tcW w:w="1000" w:type="dxa"/>
          </w:tcPr>
          <w:p/>
        </w:tc>
        <w:tc>
          <w:tcPr>
            <w:tcW w:w="1000" w:type="dxa"/>
          </w:tcPr>
          <w:p/>
        </w:tc>
        <w:tc>
          <w:tcPr>
            <w:tcW w:w="1000" w:type="dxa"/>
          </w:tcPr>
          <w:p/>
        </w:tc>
      </w:tr>
      <w:tr>
        <w:trPr/>
        <w:tc>
          <w:tcPr>
            <w:tcW w:w="2000" w:type="dxa"/>
          </w:tcPr>
          <w:p>
            <w:pPr/>
            <w:r>
              <w:rPr/>
              <w:t xml:space="preserve">Liberecký kraj</w:t>
            </w:r>
          </w:p>
        </w:tc>
        <w:tc>
          <w:tcPr>
            <w:tcW w:w="1000" w:type="dxa"/>
          </w:tcPr>
          <w:p>
            <w:pPr>
              <w:jc w:val="center"/>
            </w:pPr>
            <w:r>
              <w:rPr/>
              <w:t xml:space="preserve">34 060 Kč</w:t>
            </w:r>
          </w:p>
        </w:tc>
        <w:tc>
          <w:tcPr>
            <w:tcW w:w="1000" w:type="dxa"/>
          </w:tcPr>
          <w:p>
            <w:pPr>
              <w:jc w:val="center"/>
            </w:pPr>
            <w:r>
              <w:rPr/>
              <w:t xml:space="preserve">56 750 Kč</w:t>
            </w:r>
          </w:p>
        </w:tc>
        <w:tc>
          <w:tcPr>
            <w:tcW w:w="1000" w:type="dxa"/>
          </w:tcPr>
          <w:p>
            <w:pPr>
              <w:jc w:val="center"/>
            </w:pPr>
            <w:r>
              <w:rPr/>
              <w:t xml:space="preserve">78 910 Kč</w:t>
            </w:r>
          </w:p>
        </w:tc>
        <w:tc>
          <w:tcPr>
            <w:tcW w:w="1000" w:type="dxa"/>
          </w:tcPr>
          <w:p/>
        </w:tc>
        <w:tc>
          <w:tcPr>
            <w:tcW w:w="1000" w:type="dxa"/>
          </w:tcPr>
          <w:p/>
        </w:tc>
        <w:tc>
          <w:tcPr>
            <w:tcW w:w="1000" w:type="dxa"/>
          </w:tcPr>
          <w:p/>
        </w:tc>
      </w:tr>
      <w:tr>
        <w:trPr/>
        <w:tc>
          <w:tcPr>
            <w:tcW w:w="2000" w:type="dxa"/>
          </w:tcPr>
          <w:p>
            <w:pPr/>
            <w:r>
              <w:rPr/>
              <w:t xml:space="preserve">Královéhradecký kraj</w:t>
            </w:r>
          </w:p>
        </w:tc>
        <w:tc>
          <w:tcPr>
            <w:tcW w:w="1000" w:type="dxa"/>
          </w:tcPr>
          <w:p>
            <w:pPr>
              <w:jc w:val="center"/>
            </w:pPr>
            <w:r>
              <w:rPr/>
              <w:t xml:space="preserve">31 198 Kč</w:t>
            </w:r>
          </w:p>
        </w:tc>
        <w:tc>
          <w:tcPr>
            <w:tcW w:w="1000" w:type="dxa"/>
          </w:tcPr>
          <w:p>
            <w:pPr>
              <w:jc w:val="center"/>
            </w:pPr>
            <w:r>
              <w:rPr/>
              <w:t xml:space="preserve">46 478 Kč</w:t>
            </w:r>
          </w:p>
        </w:tc>
        <w:tc>
          <w:tcPr>
            <w:tcW w:w="1000" w:type="dxa"/>
          </w:tcPr>
          <w:p>
            <w:pPr>
              <w:jc w:val="center"/>
            </w:pPr>
            <w:r>
              <w:rPr/>
              <w:t xml:space="preserve">71 610 Kč</w:t>
            </w:r>
          </w:p>
        </w:tc>
        <w:tc>
          <w:tcPr>
            <w:tcW w:w="1000" w:type="dxa"/>
          </w:tcPr>
          <w:p/>
        </w:tc>
        <w:tc>
          <w:tcPr>
            <w:tcW w:w="1000" w:type="dxa"/>
          </w:tcPr>
          <w:p/>
        </w:tc>
        <w:tc>
          <w:tcPr>
            <w:tcW w:w="1000" w:type="dxa"/>
          </w:tcPr>
          <w:p/>
        </w:tc>
      </w:tr>
      <w:tr>
        <w:trPr/>
        <w:tc>
          <w:tcPr>
            <w:tcW w:w="2000" w:type="dxa"/>
          </w:tcPr>
          <w:p>
            <w:pPr/>
            <w:r>
              <w:rPr/>
              <w:t xml:space="preserve">Pardubický kraj</w:t>
            </w:r>
          </w:p>
        </w:tc>
        <w:tc>
          <w:tcPr>
            <w:tcW w:w="1000" w:type="dxa"/>
          </w:tcPr>
          <w:p>
            <w:pPr>
              <w:jc w:val="center"/>
            </w:pPr>
            <w:r>
              <w:rPr/>
              <w:t xml:space="preserve">26 954 Kč</w:t>
            </w:r>
          </w:p>
        </w:tc>
        <w:tc>
          <w:tcPr>
            <w:tcW w:w="1000" w:type="dxa"/>
          </w:tcPr>
          <w:p>
            <w:pPr>
              <w:jc w:val="center"/>
            </w:pPr>
            <w:r>
              <w:rPr/>
              <w:t xml:space="preserve">41 043 Kč</w:t>
            </w:r>
          </w:p>
        </w:tc>
        <w:tc>
          <w:tcPr>
            <w:tcW w:w="1000" w:type="dxa"/>
          </w:tcPr>
          <w:p>
            <w:pPr>
              <w:jc w:val="center"/>
            </w:pPr>
            <w:r>
              <w:rPr/>
              <w:t xml:space="preserve">60 372 Kč</w:t>
            </w:r>
          </w:p>
        </w:tc>
        <w:tc>
          <w:tcPr>
            <w:tcW w:w="1000" w:type="dxa"/>
          </w:tcPr>
          <w:p/>
        </w:tc>
        <w:tc>
          <w:tcPr>
            <w:tcW w:w="1000" w:type="dxa"/>
          </w:tcPr>
          <w:p/>
        </w:tc>
        <w:tc>
          <w:tcPr>
            <w:tcW w:w="1000" w:type="dxa"/>
          </w:tcPr>
          <w:p/>
        </w:tc>
      </w:tr>
      <w:tr>
        <w:trPr/>
        <w:tc>
          <w:tcPr>
            <w:tcW w:w="2000" w:type="dxa"/>
          </w:tcPr>
          <w:p>
            <w:pPr/>
            <w:r>
              <w:rPr/>
              <w:t xml:space="preserve">Kraj Vysočina</w:t>
            </w:r>
          </w:p>
        </w:tc>
        <w:tc>
          <w:tcPr>
            <w:tcW w:w="1000" w:type="dxa"/>
          </w:tcPr>
          <w:p>
            <w:pPr>
              <w:jc w:val="center"/>
            </w:pPr>
            <w:r>
              <w:rPr/>
              <w:t xml:space="preserve">36 504 Kč</w:t>
            </w:r>
          </w:p>
        </w:tc>
        <w:tc>
          <w:tcPr>
            <w:tcW w:w="1000" w:type="dxa"/>
          </w:tcPr>
          <w:p>
            <w:pPr>
              <w:jc w:val="center"/>
            </w:pPr>
            <w:r>
              <w:rPr/>
              <w:t xml:space="preserve">59 677 Kč</w:t>
            </w:r>
          </w:p>
        </w:tc>
        <w:tc>
          <w:tcPr>
            <w:tcW w:w="1000" w:type="dxa"/>
          </w:tcPr>
          <w:p>
            <w:pPr>
              <w:jc w:val="center"/>
            </w:pPr>
            <w:r>
              <w:rPr/>
              <w:t xml:space="preserve">98 512 Kč</w:t>
            </w:r>
          </w:p>
        </w:tc>
        <w:tc>
          <w:tcPr>
            <w:tcW w:w="1000" w:type="dxa"/>
          </w:tcPr>
          <w:p/>
        </w:tc>
        <w:tc>
          <w:tcPr>
            <w:tcW w:w="1000" w:type="dxa"/>
          </w:tcPr>
          <w:p/>
        </w:tc>
        <w:tc>
          <w:tcPr>
            <w:tcW w:w="1000" w:type="dxa"/>
          </w:tcPr>
          <w:p/>
        </w:tc>
      </w:tr>
      <w:tr>
        <w:trPr/>
        <w:tc>
          <w:tcPr>
            <w:tcW w:w="2000" w:type="dxa"/>
          </w:tcPr>
          <w:p>
            <w:pPr/>
            <w:r>
              <w:rPr/>
              <w:t xml:space="preserve">Jihomoravský kraj</w:t>
            </w:r>
          </w:p>
        </w:tc>
        <w:tc>
          <w:tcPr>
            <w:tcW w:w="1000" w:type="dxa"/>
          </w:tcPr>
          <w:p>
            <w:pPr>
              <w:jc w:val="center"/>
            </w:pPr>
            <w:r>
              <w:rPr/>
              <w:t xml:space="preserve">30 896 Kč</w:t>
            </w:r>
          </w:p>
        </w:tc>
        <w:tc>
          <w:tcPr>
            <w:tcW w:w="1000" w:type="dxa"/>
          </w:tcPr>
          <w:p>
            <w:pPr>
              <w:jc w:val="center"/>
            </w:pPr>
            <w:r>
              <w:rPr/>
              <w:t xml:space="preserve">46 025 Kč</w:t>
            </w:r>
          </w:p>
        </w:tc>
        <w:tc>
          <w:tcPr>
            <w:tcW w:w="1000" w:type="dxa"/>
          </w:tcPr>
          <w:p>
            <w:pPr>
              <w:jc w:val="center"/>
            </w:pPr>
            <w:r>
              <w:rPr/>
              <w:t xml:space="preserve">80 707 Kč</w:t>
            </w:r>
          </w:p>
        </w:tc>
        <w:tc>
          <w:tcPr>
            <w:tcW w:w="1000" w:type="dxa"/>
          </w:tcPr>
          <w:p/>
        </w:tc>
        <w:tc>
          <w:tcPr>
            <w:tcW w:w="1000" w:type="dxa"/>
          </w:tcPr>
          <w:p/>
        </w:tc>
        <w:tc>
          <w:tcPr>
            <w:tcW w:w="1000" w:type="dxa"/>
          </w:tcPr>
          <w:p/>
        </w:tc>
      </w:tr>
      <w:tr>
        <w:trPr/>
        <w:tc>
          <w:tcPr>
            <w:tcW w:w="2000" w:type="dxa"/>
          </w:tcPr>
          <w:p>
            <w:pPr/>
            <w:r>
              <w:rPr/>
              <w:t xml:space="preserve">Olomoucký kraj</w:t>
            </w:r>
          </w:p>
        </w:tc>
        <w:tc>
          <w:tcPr>
            <w:tcW w:w="1000" w:type="dxa"/>
          </w:tcPr>
          <w:p>
            <w:pPr>
              <w:jc w:val="center"/>
            </w:pPr>
            <w:r>
              <w:rPr/>
              <w:t xml:space="preserve">32 868 Kč</w:t>
            </w:r>
          </w:p>
        </w:tc>
        <w:tc>
          <w:tcPr>
            <w:tcW w:w="1000" w:type="dxa"/>
          </w:tcPr>
          <w:p>
            <w:pPr>
              <w:jc w:val="center"/>
            </w:pPr>
            <w:r>
              <w:rPr/>
              <w:t xml:space="preserve">45 284 Kč</w:t>
            </w:r>
          </w:p>
        </w:tc>
        <w:tc>
          <w:tcPr>
            <w:tcW w:w="1000" w:type="dxa"/>
          </w:tcPr>
          <w:p>
            <w:pPr>
              <w:jc w:val="center"/>
            </w:pPr>
            <w:r>
              <w:rPr/>
              <w:t xml:space="preserve">77 355 Kč</w:t>
            </w:r>
          </w:p>
        </w:tc>
        <w:tc>
          <w:tcPr>
            <w:tcW w:w="1000" w:type="dxa"/>
          </w:tcPr>
          <w:p/>
        </w:tc>
        <w:tc>
          <w:tcPr>
            <w:tcW w:w="1000" w:type="dxa"/>
          </w:tcPr>
          <w:p/>
        </w:tc>
        <w:tc>
          <w:tcPr>
            <w:tcW w:w="1000" w:type="dxa"/>
          </w:tcPr>
          <w:p/>
        </w:tc>
      </w:tr>
      <w:tr>
        <w:trPr/>
        <w:tc>
          <w:tcPr>
            <w:tcW w:w="2000" w:type="dxa"/>
          </w:tcPr>
          <w:p>
            <w:pPr/>
            <w:r>
              <w:rPr/>
              <w:t xml:space="preserve">Zlínský kraj</w:t>
            </w:r>
          </w:p>
        </w:tc>
        <w:tc>
          <w:tcPr>
            <w:tcW w:w="1000" w:type="dxa"/>
          </w:tcPr>
          <w:p>
            <w:pPr>
              <w:jc w:val="center"/>
            </w:pPr>
            <w:r>
              <w:rPr/>
              <w:t xml:space="preserve">32 085 Kč</w:t>
            </w:r>
          </w:p>
        </w:tc>
        <w:tc>
          <w:tcPr>
            <w:tcW w:w="1000" w:type="dxa"/>
          </w:tcPr>
          <w:p>
            <w:pPr>
              <w:jc w:val="center"/>
            </w:pPr>
            <w:r>
              <w:rPr/>
              <w:t xml:space="preserve">52 786 Kč</w:t>
            </w:r>
          </w:p>
        </w:tc>
        <w:tc>
          <w:tcPr>
            <w:tcW w:w="1000" w:type="dxa"/>
          </w:tcPr>
          <w:p>
            <w:pPr>
              <w:jc w:val="center"/>
            </w:pPr>
            <w:r>
              <w:rPr/>
              <w:t xml:space="preserve">87 494 Kč</w:t>
            </w:r>
          </w:p>
        </w:tc>
        <w:tc>
          <w:tcPr>
            <w:tcW w:w="1000" w:type="dxa"/>
          </w:tcPr>
          <w:p/>
        </w:tc>
        <w:tc>
          <w:tcPr>
            <w:tcW w:w="1000" w:type="dxa"/>
          </w:tcPr>
          <w:p/>
        </w:tc>
        <w:tc>
          <w:tcPr>
            <w:tcW w:w="1000" w:type="dxa"/>
          </w:tcPr>
          <w:p/>
        </w:tc>
      </w:tr>
      <w:tr>
        <w:trPr/>
        <w:tc>
          <w:tcPr>
            <w:tcW w:w="2000" w:type="dxa"/>
          </w:tcPr>
          <w:p>
            <w:pPr/>
            <w:r>
              <w:rPr/>
              <w:t xml:space="preserve">Moravskoslezský kraj</w:t>
            </w:r>
          </w:p>
        </w:tc>
        <w:tc>
          <w:tcPr>
            <w:tcW w:w="1000" w:type="dxa"/>
          </w:tcPr>
          <w:p>
            <w:pPr>
              <w:jc w:val="center"/>
            </w:pPr>
            <w:r>
              <w:rPr/>
              <w:t xml:space="preserve">31 758 Kč</w:t>
            </w:r>
          </w:p>
        </w:tc>
        <w:tc>
          <w:tcPr>
            <w:tcW w:w="1000" w:type="dxa"/>
          </w:tcPr>
          <w:p>
            <w:pPr>
              <w:jc w:val="center"/>
            </w:pPr>
            <w:r>
              <w:rPr/>
              <w:t xml:space="preserve">45 457 Kč</w:t>
            </w:r>
          </w:p>
        </w:tc>
        <w:tc>
          <w:tcPr>
            <w:tcW w:w="1000" w:type="dxa"/>
          </w:tcPr>
          <w:p>
            <w:pPr>
              <w:jc w:val="center"/>
            </w:pPr>
            <w:r>
              <w:rPr/>
              <w:t xml:space="preserve">71 246 Kč</w:t>
            </w:r>
          </w:p>
        </w:tc>
        <w:tc>
          <w:tcPr>
            <w:tcW w:w="1000" w:type="dxa"/>
          </w:tcPr>
          <w:p/>
        </w:tc>
        <w:tc>
          <w:tcPr>
            <w:tcW w:w="1000" w:type="dxa"/>
          </w:tcPr>
          <w:p/>
        </w:tc>
        <w:tc>
          <w:tcPr>
            <w:tcW w:w="1000" w:type="dxa"/>
          </w:tcPr>
          <w:p/>
        </w:tc>
      </w:tr>
    </w:tbl>
    <w:p/>
    <w:p>
      <w:pPr>
        <w:pStyle w:val="Heading3"/>
      </w:pPr>
      <w:bookmarkStart w:id="6" w:name="_Toc6"/>
      <w:r>
        <w:t>Hrubé měsíční mzdy v roce 2025 celkem</w:t>
      </w:r>
      <w:bookmarkEnd w:id="6"/>
    </w:p>
    <w:tbl>
      <w:tblGrid>
        <w:gridCol w:w="1000" w:type="dxa"/>
        <w:gridCol w:w="2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gridSpan w:val="2"/>
          </w:tcPr>
          <w:p/>
        </w:tc>
        <w:tc>
          <w:tcPr>
            <w:tcW w:w="6000" w:type="dxa"/>
            <w:gridSpan w:val="2"/>
          </w:tcPr>
          <w:p>
            <w:pPr>
              <w:jc w:val="center"/>
            </w:pPr>
            <w:r>
              <w:rPr>
                <w:b w:val="1"/>
                <w:bCs w:val="1"/>
              </w:rPr>
              <w:t xml:space="preserve">Medián za ČR celkem</w:t>
            </w:r>
          </w:p>
        </w:tc>
      </w:tr>
      <w:tr>
        <w:trPr/>
        <w:tc>
          <w:tcPr>
            <w:tcW w:w="1000" w:type="dxa"/>
          </w:tcPr>
          <w:p>
            <w:pPr/>
            <w:r>
              <w:rPr>
                <w:b w:val="1"/>
                <w:bCs w:val="1"/>
              </w:rPr>
              <w:t xml:space="preserve">CZ-ISCO</w:t>
            </w:r>
          </w:p>
        </w:tc>
        <w:tc>
          <w:tcPr>
            <w:tcW w:w="2000" w:type="dxa"/>
          </w:tcPr>
          <w:p/>
        </w:tc>
        <w:tc>
          <w:tcPr>
            <w:tcW w:w="3000" w:type="dxa"/>
          </w:tcPr>
          <w:p>
            <w:pPr>
              <w:jc w:val="center"/>
            </w:pPr>
            <w:r>
              <w:rPr>
                <w:b w:val="1"/>
                <w:bCs w:val="1"/>
              </w:rPr>
              <w:t xml:space="preserve">Mzdová sféra</w:t>
            </w:r>
          </w:p>
        </w:tc>
        <w:tc>
          <w:tcPr>
            <w:tcW w:w="3000" w:type="dxa"/>
          </w:tcPr>
          <w:p>
            <w:pPr>
              <w:jc w:val="center"/>
            </w:pPr>
            <w:r>
              <w:rPr>
                <w:b w:val="1"/>
                <w:bCs w:val="1"/>
              </w:rPr>
              <w:t xml:space="preserve">Platová sféra</w:t>
            </w:r>
          </w:p>
        </w:tc>
      </w:tr>
      <w:tr>
        <w:trPr/>
        <w:tc>
          <w:tcPr>
            <w:tcW w:w="1000" w:type="dxa"/>
          </w:tcPr>
          <w:p>
            <w:pPr>
              <w:jc w:val="center"/>
            </w:pPr>
            <w:r>
              <w:rPr/>
              <w:t xml:space="preserve">3116</w:t>
            </w:r>
          </w:p>
        </w:tc>
        <w:tc>
          <w:tcPr>
            <w:tcW w:w="2000" w:type="dxa"/>
          </w:tcPr>
          <w:p>
            <w:pPr/>
            <w:r>
              <w:rPr/>
              <w:t xml:space="preserve">Technici v chemickém inženýrství a příbuzných oborech</w:t>
            </w:r>
          </w:p>
        </w:tc>
        <w:tc>
          <w:tcPr>
            <w:tcW w:w="1000" w:type="dxa"/>
          </w:tcPr>
          <w:p>
            <w:pPr>
              <w:jc w:val="center"/>
            </w:pPr>
            <w:r>
              <w:rPr/>
              <w:t xml:space="preserve">41 927 Kč</w:t>
            </w:r>
          </w:p>
        </w:tc>
        <w:tc>
          <w:tcPr>
            <w:tcW w:w="1000" w:type="dxa"/>
          </w:tcPr>
          <w:p>
            <w:pPr>
              <w:jc w:val="center"/>
            </w:pPr>
            <w:r>
              <w:rPr/>
              <w:t xml:space="preserve">49 429 Kč</w:t>
            </w:r>
          </w:p>
        </w:tc>
      </w:tr>
      <w:tr>
        <w:trPr/>
        <w:tc>
          <w:tcPr>
            <w:tcW w:w="1000" w:type="dxa"/>
          </w:tcPr>
          <w:p>
            <w:pPr>
              <w:jc w:val="center"/>
            </w:pPr>
            <w:r>
              <w:rPr/>
              <w:t xml:space="preserve">31163</w:t>
            </w:r>
          </w:p>
        </w:tc>
        <w:tc>
          <w:tcPr>
            <w:tcW w:w="2000" w:type="dxa"/>
          </w:tcPr>
          <w:p>
            <w:pPr/>
            <w:r>
              <w:rPr/>
              <w:t xml:space="preserve">Chemičtí technici technologové, normovači a pracovníci v příbuzných oborech</w:t>
            </w:r>
          </w:p>
        </w:tc>
        <w:tc>
          <w:tcPr>
            <w:tcW w:w="1000" w:type="dxa"/>
          </w:tcPr>
          <w:p>
            <w:pPr>
              <w:jc w:val="center"/>
            </w:pPr>
            <w:r>
              <w:rPr/>
              <w:t xml:space="preserve">-</w:t>
            </w:r>
          </w:p>
        </w:tc>
        <w:tc>
          <w:tcPr>
            <w:tcW w:w="1000" w:type="dxa"/>
          </w:tcPr>
          <w:p>
            <w:pPr>
              <w:jc w:val="center"/>
            </w:pPr>
            <w:r>
              <w:rPr/>
              <w:t xml:space="preserve">57 763 Kč</w:t>
            </w:r>
          </w:p>
        </w:tc>
      </w:tr>
    </w:tbl>
    <w:p/>
    <w:p>
      <w:pPr>
        <w:pStyle w:val="Heading2"/>
      </w:pPr>
      <w:bookmarkStart w:id="7" w:name="_Toc7"/>
      <w:r>
        <w:t>ESCO</w:t>
      </w:r>
      <w:bookmarkEnd w:id="7"/>
    </w:p>
    <w:tbl>
      <w:tblGrid>
        <w:gridCol w:w="3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jc w:val="center"/>
            </w:pPr>
            <w:r>
              <w:rPr>
                <w:b w:val="1"/>
                <w:bCs w:val="1"/>
              </w:rPr>
              <w:t xml:space="preserve">Kód podskupiny</w:t>
            </w:r>
          </w:p>
        </w:tc>
        <w:tc>
          <w:tcPr>
            <w:tcW w:w="3000" w:type="dxa"/>
          </w:tcPr>
          <w:p>
            <w:pPr>
              <w:jc w:val="center"/>
            </w:pPr>
            <w:r>
              <w:rPr>
                <w:b w:val="1"/>
                <w:bCs w:val="1"/>
              </w:rPr>
              <w:t xml:space="preserve">Název podskupiny v ESCO</w:t>
            </w:r>
          </w:p>
        </w:tc>
        <w:tc>
          <w:tcPr>
            <w:tcW w:w="3000" w:type="dxa"/>
          </w:tcPr>
          <w:p>
            <w:pPr>
              <w:jc w:val="center"/>
            </w:pPr>
            <w:r>
              <w:rPr>
                <w:b w:val="1"/>
                <w:bCs w:val="1"/>
              </w:rPr>
              <w:t xml:space="preserve">URL - podskupiny v ESCO</w:t>
            </w:r>
          </w:p>
        </w:tc>
      </w:tr>
      <w:tr>
        <w:trPr/>
        <w:tc>
          <w:tcPr>
            <w:tcW w:w="3000" w:type="dxa"/>
          </w:tcPr>
          <w:p>
            <w:pPr/>
            <w:r>
              <w:rPr/>
              <w:t xml:space="preserve">3116</w:t>
            </w:r>
          </w:p>
        </w:tc>
        <w:tc>
          <w:tcPr>
            <w:tcW w:w="3000" w:type="dxa"/>
          </w:tcPr>
          <w:p>
            <w:pPr/>
            <w:r>
              <w:rPr/>
              <w:t xml:space="preserve">Technici v chemickém inženýrství a příbuzných oborech</w:t>
            </w:r>
          </w:p>
        </w:tc>
        <w:tc>
          <w:tcPr>
            <w:tcW w:w="3000" w:type="dxa"/>
          </w:tcPr>
          <w:p>
            <w:pPr/>
            <w:r>
              <w:rPr/>
              <w:t xml:space="preserve">http://data.europa.eu/esco/isco/C3116</w:t>
            </w:r>
          </w:p>
        </w:tc>
      </w:tr>
    </w:tbl>
    <w:p/>
    <w:p/>
    <w:p/>
    <w:p>
      <w:pPr>
        <w:pStyle w:val="Heading2"/>
      </w:pPr>
      <w:bookmarkStart w:id="8" w:name="_Toc8"/>
      <w:r>
        <w:t>Pracovní podmínky</w:t>
      </w:r>
      <w:bookmarkEnd w:id="8"/>
    </w:p>
    <w:p>
      <w:pPr/>
      <w:r>
        <w:rPr/>
        <w:t xml:space="preserve">Rizikové faktory pracovních podmínek a vyskytující se druhy zátěže upravuje nařízení vlády č. 361/2007 Sb., kterým se stanoví podmínky ochrany zdraví při práci, zákon č. 258/2000 Sb., o ochraně veřejného zdraví a zákon č. 262/2006 Sb., zákoník práce. Vždy vyplývají z pracovních podmínek, které se vztahují ke konkrétnímu zaměstnavateli, tudíž se mohou u různých zaměstnavatelů lišit.</w:t>
      </w:r>
    </w:p>
    <w:p/>
    <w:p>
      <w:pPr/>
      <w:r>
        <w:rPr/>
        <w:t xml:space="preserve">Určení míry výskytu faktorů, které mohou ovlivnit zdraví při práci vychází z druhu práce vykonávané na pracovišti. Faktory se zařazují do čtyř kategorií dle míry zdravotního rizika a jeho vlivu na zdraví. O zařazení prací do třetí nebo čtvrté kategorie rozhoduje příslušný orgán ochrany veřejného zdraví.</w:t>
      </w:r>
    </w:p>
    <w:p/>
    <w:p>
      <w:pPr>
        <w:numPr>
          <w:ilvl w:val="0"/>
          <w:numId w:val="5"/>
        </w:numPr>
      </w:pPr>
      <w:r>
        <w:rPr>
          <w:sz w:val="16"/>
          <w:szCs w:val="16"/>
          <w:i w:val="1"/>
          <w:iCs w:val="1"/>
        </w:rPr>
        <w:t xml:space="preserve">1. Stupeň zátěže (minimální zdravotní riziko) - Faktor se při výkonu práce nevyskytuje nebo je zátěž faktorem minimální, vliv faktoru je ze zdravotního hlediska nevýznamný.</w:t>
      </w:r>
    </w:p>
    <w:p>
      <w:pPr>
        <w:numPr>
          <w:ilvl w:val="0"/>
          <w:numId w:val="5"/>
        </w:numPr>
      </w:pPr>
      <w:r>
        <w:rPr>
          <w:sz w:val="16"/>
          <w:szCs w:val="16"/>
          <w:i w:val="1"/>
          <w:iCs w:val="1"/>
        </w:rPr>
        <w:t xml:space="preserve">2. Stupeň zátěže (únosná míra zdravotního rizika) - Ze zdravotního hlediska je míra zátěže faktorem únosná, nepřekračuje limity stanovené předpisy, vliv faktoru je akceptovatelný pro zdravého člověka.</w:t>
      </w:r>
    </w:p>
    <w:p>
      <w:pPr>
        <w:numPr>
          <w:ilvl w:val="0"/>
          <w:numId w:val="5"/>
        </w:numPr>
      </w:pPr>
      <w:r>
        <w:rPr>
          <w:sz w:val="16"/>
          <w:szCs w:val="16"/>
          <w:i w:val="1"/>
          <w:iCs w:val="1"/>
        </w:rPr>
        <w:t xml:space="preserve">3. Stupeň zátěže (významná míra zdravotního rizika) - Úroveň zátěže překračuje stanovené limitní hodnoty expozice (zátěže), na pracovištích je nutná realizace náhradních technických a organizačních opatření, nelze vyloučit negativní vliv na zdraví pracovníků.</w:t>
      </w:r>
    </w:p>
    <w:p>
      <w:pPr>
        <w:numPr>
          <w:ilvl w:val="0"/>
          <w:numId w:val="5"/>
        </w:numPr>
      </w:pPr>
      <w:r>
        <w:rPr>
          <w:sz w:val="16"/>
          <w:szCs w:val="16"/>
          <w:i w:val="1"/>
          <w:iCs w:val="1"/>
        </w:rPr>
        <w:t xml:space="preserve">4. Stupeň zátěže (vysoká míra zdravotního rizika) - Úroveň zátěže vysoce překračuje stanovené limitní hodnoty expozice, na pracovištích musí být dodržován soubor preventivních opatření, častěji dochází k poškození zdraví.</w:t>
      </w:r>
    </w:p>
    <w:p/>
    <w:p/>
    <w:p>
      <w:pPr>
        <w:pStyle w:val="Heading2"/>
      </w:pPr>
      <w:bookmarkStart w:id="9" w:name="_Toc9"/>
      <w:r>
        <w:t>Kvalifikace k výkonu povolání</w:t>
      </w:r>
      <w:bookmarkEnd w:id="9"/>
    </w:p>
    <w:p>
      <w:pPr>
        <w:pStyle w:val="Heading3"/>
      </w:pPr>
      <w:bookmarkStart w:id="10" w:name="_Toc10"/>
      <w:r>
        <w:t>Školní vzdělání</w:t>
      </w:r>
      <w:bookmarkEnd w:id="10"/>
    </w:p>
    <w:p/>
    <w:p>
      <w:pPr>
        <w:pStyle w:val="Heading4"/>
      </w:pPr>
      <w:bookmarkStart w:id="11" w:name="_Toc11"/>
      <w:r>
        <w:t>Nejvhodnější školní přípravu poskytují obory:</w:t>
      </w:r>
      <w:bookmarkEnd w:id="11"/>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maturitní zkouškou (bez vyučení) v oboru chemická technologie</w:t>
            </w:r>
          </w:p>
        </w:tc>
        <w:tc>
          <w:tcPr>
            <w:tcW w:w="2000" w:type="dxa"/>
          </w:tcPr>
          <w:p>
            <w:pPr>
              <w:jc w:val="center"/>
            </w:pPr>
            <w:r>
              <w:rPr/>
              <w:t xml:space="preserve">2841M</w:t>
            </w:r>
          </w:p>
        </w:tc>
      </w:tr>
      <w:tr>
        <w:trPr/>
        <w:tc>
          <w:tcPr>
            <w:tcW w:w="2000" w:type="dxa"/>
          </w:tcPr>
          <w:p>
            <w:pPr>
              <w:jc w:val="center"/>
            </w:pPr>
            <w:r>
              <w:rPr/>
              <w:t xml:space="preserve">KKOV</w:t>
            </w:r>
          </w:p>
        </w:tc>
        <w:tc>
          <w:tcPr>
            <w:tcW w:w="5000" w:type="dxa"/>
          </w:tcPr>
          <w:p>
            <w:pPr/>
            <w:r>
              <w:rPr/>
              <w:t xml:space="preserve">Střední vzdělání s maturitní zkouškou (bez vyučení) v oboru aplikovaná chemie</w:t>
            </w:r>
          </w:p>
        </w:tc>
        <w:tc>
          <w:tcPr>
            <w:tcW w:w="2000" w:type="dxa"/>
          </w:tcPr>
          <w:p>
            <w:pPr>
              <w:jc w:val="center"/>
            </w:pPr>
            <w:r>
              <w:rPr/>
              <w:t xml:space="preserve">2844M</w:t>
            </w:r>
          </w:p>
        </w:tc>
      </w:tr>
      <w:tr>
        <w:trPr/>
        <w:tc>
          <w:tcPr>
            <w:tcW w:w="2000" w:type="dxa"/>
          </w:tcPr>
          <w:p>
            <w:pPr>
              <w:jc w:val="center"/>
            </w:pPr>
            <w:r>
              <w:rPr/>
              <w:t xml:space="preserve">RVP</w:t>
            </w:r>
          </w:p>
        </w:tc>
        <w:tc>
          <w:tcPr>
            <w:tcW w:w="5000" w:type="dxa"/>
          </w:tcPr>
          <w:p>
            <w:pPr/>
            <w:r>
              <w:rPr/>
              <w:t xml:space="preserve">Aplikovaná chemie</w:t>
            </w:r>
          </w:p>
        </w:tc>
        <w:tc>
          <w:tcPr>
            <w:tcW w:w="2000" w:type="dxa"/>
          </w:tcPr>
          <w:p>
            <w:pPr>
              <w:jc w:val="center"/>
            </w:pPr>
            <w:r>
              <w:rPr/>
              <w:t xml:space="preserve">28-44-M/01</w:t>
            </w:r>
          </w:p>
        </w:tc>
      </w:tr>
    </w:tbl>
    <w:p/>
    <w:p>
      <w:pPr>
        <w:pStyle w:val="Heading4"/>
      </w:pPr>
      <w:bookmarkStart w:id="12" w:name="_Toc12"/>
      <w:r>
        <w:t>Vhodnou školní přípravu poskytují také obory:</w:t>
      </w:r>
      <w:bookmarkEnd w:id="12"/>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maturitní zkouškou v oboru aplikovaná chemie</w:t>
            </w:r>
          </w:p>
        </w:tc>
        <w:tc>
          <w:tcPr>
            <w:tcW w:w="2000" w:type="dxa"/>
          </w:tcPr>
          <w:p>
            <w:pPr>
              <w:jc w:val="center"/>
            </w:pPr>
            <w:r>
              <w:rPr/>
              <w:t xml:space="preserve">2844L</w:t>
            </w:r>
          </w:p>
        </w:tc>
      </w:tr>
      <w:tr>
        <w:trPr/>
        <w:tc>
          <w:tcPr>
            <w:tcW w:w="2000" w:type="dxa"/>
          </w:tcPr>
          <w:p>
            <w:pPr>
              <w:jc w:val="center"/>
            </w:pPr>
            <w:r>
              <w:rPr/>
              <w:t xml:space="preserve">KKOV</w:t>
            </w:r>
          </w:p>
        </w:tc>
        <w:tc>
          <w:tcPr>
            <w:tcW w:w="5000" w:type="dxa"/>
          </w:tcPr>
          <w:p>
            <w:pPr/>
            <w:r>
              <w:rPr/>
              <w:t xml:space="preserve">Střední vzdělání s maturitní zkouškou (bez vyučení) v oboru průmyslová chemie</w:t>
            </w:r>
          </w:p>
        </w:tc>
        <w:tc>
          <w:tcPr>
            <w:tcW w:w="2000" w:type="dxa"/>
          </w:tcPr>
          <w:p>
            <w:pPr>
              <w:jc w:val="center"/>
            </w:pPr>
            <w:r>
              <w:rPr/>
              <w:t xml:space="preserve">2842M</w:t>
            </w:r>
          </w:p>
        </w:tc>
      </w:tr>
      <w:tr>
        <w:trPr/>
        <w:tc>
          <w:tcPr>
            <w:tcW w:w="2000" w:type="dxa"/>
          </w:tcPr>
          <w:p>
            <w:pPr>
              <w:jc w:val="center"/>
            </w:pPr>
            <w:r>
              <w:rPr/>
              <w:t xml:space="preserve">KKOV</w:t>
            </w:r>
          </w:p>
        </w:tc>
        <w:tc>
          <w:tcPr>
            <w:tcW w:w="5000" w:type="dxa"/>
          </w:tcPr>
          <w:p>
            <w:pPr/>
            <w:r>
              <w:rPr/>
              <w:t xml:space="preserve">Střední vzdělání s maturitní zkouškou v oboru průmyslová chemie</w:t>
            </w:r>
          </w:p>
        </w:tc>
        <w:tc>
          <w:tcPr>
            <w:tcW w:w="2000" w:type="dxa"/>
          </w:tcPr>
          <w:p>
            <w:pPr>
              <w:jc w:val="center"/>
            </w:pPr>
            <w:r>
              <w:rPr/>
              <w:t xml:space="preserve">2842L</w:t>
            </w:r>
          </w:p>
        </w:tc>
      </w:tr>
      <w:tr>
        <w:trPr/>
        <w:tc>
          <w:tcPr>
            <w:tcW w:w="2000" w:type="dxa"/>
          </w:tcPr>
          <w:p>
            <w:pPr>
              <w:jc w:val="center"/>
            </w:pPr>
            <w:r>
              <w:rPr/>
              <w:t xml:space="preserve">KKOV</w:t>
            </w:r>
          </w:p>
        </w:tc>
        <w:tc>
          <w:tcPr>
            <w:tcW w:w="5000" w:type="dxa"/>
          </w:tcPr>
          <w:p>
            <w:pPr/>
            <w:r>
              <w:rPr/>
              <w:t xml:space="preserve">Střední vzdělání s maturitní zkouškou (bez vyučení) ve skupině oborů technická chemie a chemie silikátů</w:t>
            </w:r>
          </w:p>
        </w:tc>
        <w:tc>
          <w:tcPr>
            <w:tcW w:w="2000" w:type="dxa"/>
          </w:tcPr>
          <w:p>
            <w:pPr>
              <w:jc w:val="center"/>
            </w:pPr>
            <w:r>
              <w:rPr/>
              <w:t xml:space="preserve">28xxM</w:t>
            </w:r>
          </w:p>
        </w:tc>
      </w:tr>
      <w:tr>
        <w:trPr/>
        <w:tc>
          <w:tcPr>
            <w:tcW w:w="2000" w:type="dxa"/>
          </w:tcPr>
          <w:p>
            <w:pPr>
              <w:jc w:val="center"/>
            </w:pPr>
            <w:r>
              <w:rPr/>
              <w:t xml:space="preserve">KKOV</w:t>
            </w:r>
          </w:p>
        </w:tc>
        <w:tc>
          <w:tcPr>
            <w:tcW w:w="5000" w:type="dxa"/>
          </w:tcPr>
          <w:p>
            <w:pPr/>
            <w:r>
              <w:rPr/>
              <w:t xml:space="preserve">Střední vzdělání s maturitní zkouškou ve skupině oborů technická chemie a chemie silikátů</w:t>
            </w:r>
          </w:p>
        </w:tc>
        <w:tc>
          <w:tcPr>
            <w:tcW w:w="2000" w:type="dxa"/>
          </w:tcPr>
          <w:p>
            <w:pPr>
              <w:jc w:val="center"/>
            </w:pPr>
            <w:r>
              <w:rPr/>
              <w:t xml:space="preserve">28xxL</w:t>
            </w:r>
          </w:p>
        </w:tc>
      </w:tr>
      <w:tr>
        <w:trPr/>
        <w:tc>
          <w:tcPr>
            <w:tcW w:w="2000" w:type="dxa"/>
          </w:tcPr>
          <w:p>
            <w:pPr>
              <w:jc w:val="center"/>
            </w:pPr>
            <w:r>
              <w:rPr/>
              <w:t xml:space="preserve">KKOV</w:t>
            </w:r>
          </w:p>
        </w:tc>
        <w:tc>
          <w:tcPr>
            <w:tcW w:w="5000" w:type="dxa"/>
          </w:tcPr>
          <w:p>
            <w:pPr/>
            <w:r>
              <w:rPr/>
              <w:t xml:space="preserve">Střední vzdělání s maturitní zkouškou v oboru analytická chemie aplikovaná</w:t>
            </w:r>
          </w:p>
        </w:tc>
        <w:tc>
          <w:tcPr>
            <w:tcW w:w="2000" w:type="dxa"/>
          </w:tcPr>
          <w:p>
            <w:pPr>
              <w:jc w:val="center"/>
            </w:pPr>
            <w:r>
              <w:rPr/>
              <w:t xml:space="preserve">2843L</w:t>
            </w:r>
          </w:p>
        </w:tc>
      </w:tr>
    </w:tbl>
    <w:p/>
    <w:p>
      <w:pPr>
        <w:pStyle w:val="Heading3"/>
      </w:pPr>
      <w:bookmarkStart w:id="13" w:name="_Toc13"/>
      <w:r>
        <w:t>Další vzdělání</w:t>
      </w:r>
      <w:bookmarkEnd w:id="13"/>
    </w:p>
    <w:p>
      <w:pPr>
        <w:pStyle w:val="Heading4"/>
      </w:pPr>
      <w:bookmarkStart w:id="14" w:name="_Toc14"/>
      <w:r>
        <w:t>Profesní kvalifikace</w:t>
      </w:r>
      <w:bookmarkEnd w:id="14"/>
    </w:p>
    <w:p>
      <w:pPr>
        <w:numPr>
          <w:ilvl w:val="0"/>
          <w:numId w:val="5"/>
        </w:numPr>
      </w:pPr>
      <w:r>
        <w:rPr/>
        <w:t xml:space="preserve">Chemický technik technolog / chemická technička technoložka (28-037-M)</w:t>
      </w:r>
    </w:p>
    <w:p/>
    <w:p/>
    <w:p>
      <w:pPr>
        <w:pStyle w:val="Heading2"/>
      </w:pPr>
      <w:bookmarkStart w:id="15" w:name="_Toc15"/>
      <w:r>
        <w:t>Kompetenční požadavky</w:t>
      </w:r>
      <w:bookmarkEnd w:id="15"/>
    </w:p>
    <w:p>
      <w:pPr>
        <w:pStyle w:val="Heading3"/>
      </w:pPr>
      <w:bookmarkStart w:id="16" w:name="_Toc16"/>
      <w:r>
        <w:t>Odborné dovednosti</w:t>
      </w:r>
      <w:bookmarkEnd w:id="16"/>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e52.D.2024</w:t>
            </w:r>
          </w:p>
        </w:tc>
        <w:tc>
          <w:tcPr>
            <w:tcW w:w="3000" w:type="dxa"/>
          </w:tcPr>
          <w:p>
            <w:pPr/>
            <w:r>
              <w:rPr/>
              <w:t xml:space="preserve">Sestavení jednoduchých nebo opakovaných technologických postupů chemického procesu, vypracování příslušné technické dokumentace</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e52.D.3015</w:t>
            </w:r>
          </w:p>
        </w:tc>
        <w:tc>
          <w:tcPr>
            <w:tcW w:w="3000" w:type="dxa"/>
          </w:tcPr>
          <w:p>
            <w:pPr/>
            <w:r>
              <w:rPr/>
              <w:t xml:space="preserve">Určení, definování a kontrolování vstupů a výstupů chemických procesů podle standardních postupů</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e52.D.6015</w:t>
            </w:r>
          </w:p>
        </w:tc>
        <w:tc>
          <w:tcPr>
            <w:tcW w:w="3000" w:type="dxa"/>
          </w:tcPr>
          <w:p>
            <w:pPr/>
            <w:r>
              <w:rPr/>
              <w:t xml:space="preserve">Sběr a vyhodnocení údajů a dat generovaných při monitorování chemického procesu a jejich využití pro řízení procesu v souladu se standardním postupem a legislativními požadavky</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e52.D.6016</w:t>
            </w:r>
          </w:p>
        </w:tc>
        <w:tc>
          <w:tcPr>
            <w:tcW w:w="3000" w:type="dxa"/>
          </w:tcPr>
          <w:p>
            <w:pPr/>
            <w:r>
              <w:rPr/>
              <w:t xml:space="preserve">Analýza příčin odchylek ve výrobním procesu a návrh opatření na jejich eliminaci či odstranění</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e52.Z.1010</w:t>
            </w:r>
          </w:p>
        </w:tc>
        <w:tc>
          <w:tcPr>
            <w:tcW w:w="3000" w:type="dxa"/>
          </w:tcPr>
          <w:p>
            <w:pPr/>
            <w:r>
              <w:rPr/>
              <w:t xml:space="preserve">Aplikování standardních postupů při vedení chemického procesu</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e52.Z.1011</w:t>
            </w:r>
          </w:p>
        </w:tc>
        <w:tc>
          <w:tcPr>
            <w:tcW w:w="3000" w:type="dxa"/>
          </w:tcPr>
          <w:p>
            <w:pPr/>
            <w:r>
              <w:rPr/>
              <w:t xml:space="preserve">Sledování a vyhodnocování podmínek pro vedení chemických procesů a jejich využívání pro řízení</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e52.B.1001</w:t>
            </w:r>
          </w:p>
        </w:tc>
        <w:tc>
          <w:tcPr>
            <w:tcW w:w="3000" w:type="dxa"/>
          </w:tcPr>
          <w:p>
            <w:pPr/>
            <w:r>
              <w:rPr/>
              <w:t xml:space="preserve">Řízení jednoduchých nebo opakujících se technologických procesů a pracovních postupů chemických výrob</w:t>
            </w:r>
          </w:p>
        </w:tc>
        <w:tc>
          <w:tcPr>
            <w:tcW w:w="2000" w:type="dxa"/>
          </w:tcPr>
          <w:p>
            <w:pPr>
              <w:jc w:val="center"/>
            </w:pPr>
            <w:r>
              <w:rPr/>
              <w:t xml:space="preserve">4</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7" w:name="_Toc17"/>
      <w:r>
        <w:t>Odborné znalosti</w:t>
      </w:r>
      <w:bookmarkEnd w:id="17"/>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j14._.0001</w:t>
            </w:r>
          </w:p>
        </w:tc>
        <w:tc>
          <w:tcPr>
            <w:tcW w:w="3000" w:type="dxa"/>
          </w:tcPr>
          <w:p>
            <w:pPr/>
            <w:r>
              <w:rPr/>
              <w:t xml:space="preserve">anorganická chemie</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j14._.0002</w:t>
            </w:r>
          </w:p>
        </w:tc>
        <w:tc>
          <w:tcPr>
            <w:tcW w:w="3000" w:type="dxa"/>
          </w:tcPr>
          <w:p>
            <w:pPr/>
            <w:r>
              <w:rPr/>
              <w:t xml:space="preserve">organická chemie</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e52._.0001</w:t>
            </w:r>
          </w:p>
        </w:tc>
        <w:tc>
          <w:tcPr>
            <w:tcW w:w="3000" w:type="dxa"/>
          </w:tcPr>
          <w:p>
            <w:pPr/>
            <w:r>
              <w:rPr/>
              <w:t xml:space="preserve">základy chemických technologií, základní druhy strojů, zařízení a surovin</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e52._.0002</w:t>
            </w:r>
          </w:p>
        </w:tc>
        <w:tc>
          <w:tcPr>
            <w:tcW w:w="3000" w:type="dxa"/>
          </w:tcPr>
          <w:p>
            <w:pPr/>
            <w:r>
              <w:rPr/>
              <w:t xml:space="preserve">laboratorní technika a laboratorní postupy v chemii</w:t>
            </w:r>
          </w:p>
        </w:tc>
        <w:tc>
          <w:tcPr>
            <w:tcW w:w="2000" w:type="dxa"/>
          </w:tcPr>
          <w:p>
            <w:pPr>
              <w:jc w:val="center"/>
            </w:pPr>
            <w:r>
              <w:rPr/>
              <w:t xml:space="preserve">4</w:t>
            </w:r>
          </w:p>
        </w:tc>
        <w:tc>
          <w:tcPr>
            <w:tcW w:w="2000" w:type="dxa"/>
          </w:tcPr>
          <w:p>
            <w:pPr>
              <w:jc w:val="center"/>
            </w:pPr>
            <w:r>
              <w:rPr/>
              <w:t xml:space="preserve">Výhodné</w:t>
            </w:r>
          </w:p>
        </w:tc>
      </w:tr>
      <w:tr>
        <w:trPr/>
        <w:tc>
          <w:tcPr>
            <w:tcW w:w="2000" w:type="dxa"/>
          </w:tcPr>
          <w:p>
            <w:pPr>
              <w:jc w:val="center"/>
            </w:pPr>
            <w:r>
              <w:rPr/>
              <w:t xml:space="preserve">e54._.0012</w:t>
            </w:r>
          </w:p>
        </w:tc>
        <w:tc>
          <w:tcPr>
            <w:tcW w:w="3000" w:type="dxa"/>
          </w:tcPr>
          <w:p>
            <w:pPr/>
            <w:r>
              <w:rPr/>
              <w:t xml:space="preserve">technologie výroby a zpracování chemických vláken</w:t>
            </w:r>
          </w:p>
        </w:tc>
        <w:tc>
          <w:tcPr>
            <w:tcW w:w="2000" w:type="dxa"/>
          </w:tcPr>
          <w:p>
            <w:pPr>
              <w:jc w:val="center"/>
            </w:pPr>
            <w:r>
              <w:rPr/>
              <w:t xml:space="preserve">4</w:t>
            </w:r>
          </w:p>
        </w:tc>
        <w:tc>
          <w:tcPr>
            <w:tcW w:w="2000" w:type="dxa"/>
          </w:tcPr>
          <w:p>
            <w:pPr>
              <w:jc w:val="center"/>
            </w:pPr>
            <w:r>
              <w:rPr/>
              <w:t xml:space="preserve">Výhodné</w:t>
            </w:r>
          </w:p>
        </w:tc>
      </w:tr>
      <w:tr>
        <w:trPr/>
        <w:tc>
          <w:tcPr>
            <w:tcW w:w="2000" w:type="dxa"/>
          </w:tcPr>
          <w:p>
            <w:pPr>
              <w:jc w:val="center"/>
            </w:pPr>
            <w:r>
              <w:rPr/>
              <w:t xml:space="preserve">e53._.0013</w:t>
            </w:r>
          </w:p>
        </w:tc>
        <w:tc>
          <w:tcPr>
            <w:tcW w:w="3000" w:type="dxa"/>
          </w:tcPr>
          <w:p>
            <w:pPr/>
            <w:r>
              <w:rPr/>
              <w:t xml:space="preserve">technologie výroby farmaceutik</w:t>
            </w:r>
          </w:p>
        </w:tc>
        <w:tc>
          <w:tcPr>
            <w:tcW w:w="2000" w:type="dxa"/>
          </w:tcPr>
          <w:p>
            <w:pPr>
              <w:jc w:val="center"/>
            </w:pPr>
            <w:r>
              <w:rPr/>
              <w:t xml:space="preserve">4</w:t>
            </w:r>
          </w:p>
        </w:tc>
        <w:tc>
          <w:tcPr>
            <w:tcW w:w="2000" w:type="dxa"/>
          </w:tcPr>
          <w:p>
            <w:pPr>
              <w:jc w:val="center"/>
            </w:pPr>
            <w:r>
              <w:rPr/>
              <w:t xml:space="preserve">Výhodné</w:t>
            </w:r>
          </w:p>
        </w:tc>
      </w:tr>
      <w:tr>
        <w:trPr/>
        <w:tc>
          <w:tcPr>
            <w:tcW w:w="2000" w:type="dxa"/>
          </w:tcPr>
          <w:p>
            <w:pPr>
              <w:jc w:val="center"/>
            </w:pPr>
            <w:r>
              <w:rPr/>
              <w:t xml:space="preserve">e52._.0014</w:t>
            </w:r>
          </w:p>
        </w:tc>
        <w:tc>
          <w:tcPr>
            <w:tcW w:w="3000" w:type="dxa"/>
          </w:tcPr>
          <w:p>
            <w:pPr/>
            <w:r>
              <w:rPr/>
              <w:t xml:space="preserve">technologie výroby tuků a kosmetiky</w:t>
            </w:r>
          </w:p>
        </w:tc>
        <w:tc>
          <w:tcPr>
            <w:tcW w:w="2000" w:type="dxa"/>
          </w:tcPr>
          <w:p>
            <w:pPr>
              <w:jc w:val="center"/>
            </w:pPr>
            <w:r>
              <w:rPr/>
              <w:t xml:space="preserve">4</w:t>
            </w:r>
          </w:p>
        </w:tc>
        <w:tc>
          <w:tcPr>
            <w:tcW w:w="2000" w:type="dxa"/>
          </w:tcPr>
          <w:p>
            <w:pPr>
              <w:jc w:val="center"/>
            </w:pPr>
            <w:r>
              <w:rPr/>
              <w:t xml:space="preserve">Výhodné</w:t>
            </w:r>
          </w:p>
        </w:tc>
      </w:tr>
      <w:tr>
        <w:trPr/>
        <w:tc>
          <w:tcPr>
            <w:tcW w:w="2000" w:type="dxa"/>
          </w:tcPr>
          <w:p>
            <w:pPr>
              <w:jc w:val="center"/>
            </w:pPr>
            <w:r>
              <w:rPr/>
              <w:t xml:space="preserve">e52._.0016</w:t>
            </w:r>
          </w:p>
        </w:tc>
        <w:tc>
          <w:tcPr>
            <w:tcW w:w="3000" w:type="dxa"/>
          </w:tcPr>
          <w:p>
            <w:pPr/>
            <w:r>
              <w:rPr/>
              <w:t xml:space="preserve">technologie výroby stavebních hmot, směsí a polotovarů</w:t>
            </w:r>
          </w:p>
        </w:tc>
        <w:tc>
          <w:tcPr>
            <w:tcW w:w="2000" w:type="dxa"/>
          </w:tcPr>
          <w:p>
            <w:pPr>
              <w:jc w:val="center"/>
            </w:pPr>
            <w:r>
              <w:rPr/>
              <w:t xml:space="preserve">4</w:t>
            </w:r>
          </w:p>
        </w:tc>
        <w:tc>
          <w:tcPr>
            <w:tcW w:w="2000" w:type="dxa"/>
          </w:tcPr>
          <w:p>
            <w:pPr>
              <w:jc w:val="center"/>
            </w:pPr>
            <w:r>
              <w:rPr/>
              <w:t xml:space="preserve">Výhodné</w:t>
            </w:r>
          </w:p>
        </w:tc>
      </w:tr>
      <w:tr>
        <w:trPr/>
        <w:tc>
          <w:tcPr>
            <w:tcW w:w="2000" w:type="dxa"/>
          </w:tcPr>
          <w:p>
            <w:pPr>
              <w:jc w:val="center"/>
            </w:pPr>
            <w:r>
              <w:rPr/>
              <w:t xml:space="preserve">e52._.0031</w:t>
            </w:r>
          </w:p>
        </w:tc>
        <w:tc>
          <w:tcPr>
            <w:tcW w:w="3000" w:type="dxa"/>
          </w:tcPr>
          <w:p>
            <w:pPr/>
            <w:r>
              <w:rPr/>
              <w:t xml:space="preserve">zacházení s nebezpečnými chemickými látkami a přípravky</w:t>
            </w:r>
          </w:p>
        </w:tc>
        <w:tc>
          <w:tcPr>
            <w:tcW w:w="2000" w:type="dxa"/>
          </w:tcPr>
          <w:p>
            <w:pPr>
              <w:jc w:val="center"/>
            </w:pPr>
            <w:r>
              <w:rPr/>
              <w:t xml:space="preserve">4</w:t>
            </w:r>
          </w:p>
        </w:tc>
        <w:tc>
          <w:tcPr>
            <w:tcW w:w="2000" w:type="dxa"/>
          </w:tcPr>
          <w:p>
            <w:pPr>
              <w:jc w:val="center"/>
            </w:pPr>
            <w:r>
              <w:rPr/>
              <w:t xml:space="preserve">Výhodné</w:t>
            </w:r>
          </w:p>
        </w:tc>
      </w:tr>
      <w:tr>
        <w:trPr/>
        <w:tc>
          <w:tcPr>
            <w:tcW w:w="2000" w:type="dxa"/>
          </w:tcPr>
          <w:p>
            <w:pPr>
              <w:jc w:val="center"/>
            </w:pPr>
            <w:r>
              <w:rPr/>
              <w:t xml:space="preserve">e52._.0005</w:t>
            </w:r>
          </w:p>
        </w:tc>
        <w:tc>
          <w:tcPr>
            <w:tcW w:w="3000" w:type="dxa"/>
          </w:tcPr>
          <w:p>
            <w:pPr/>
            <w:r>
              <w:rPr/>
              <w:t xml:space="preserve">základy koncových technologií na ochranu životního prostředí</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e51._.0004</w:t>
            </w:r>
          </w:p>
        </w:tc>
        <w:tc>
          <w:tcPr>
            <w:tcW w:w="3000" w:type="dxa"/>
          </w:tcPr>
          <w:p>
            <w:pPr/>
            <w:r>
              <w:rPr/>
              <w:t xml:space="preserve">technologie výroby výbušin</w:t>
            </w:r>
          </w:p>
        </w:tc>
        <w:tc>
          <w:tcPr>
            <w:tcW w:w="2000" w:type="dxa"/>
          </w:tcPr>
          <w:p>
            <w:pPr>
              <w:jc w:val="center"/>
            </w:pPr>
            <w:r>
              <w:rPr/>
              <w:t xml:space="preserve">4</w:t>
            </w:r>
          </w:p>
        </w:tc>
        <w:tc>
          <w:tcPr>
            <w:tcW w:w="2000" w:type="dxa"/>
          </w:tcPr>
          <w:p>
            <w:pPr>
              <w:jc w:val="center"/>
            </w:pPr>
            <w:r>
              <w:rPr/>
              <w:t xml:space="preserve">Výhodné</w:t>
            </w:r>
          </w:p>
        </w:tc>
      </w:tr>
      <w:tr>
        <w:trPr/>
        <w:tc>
          <w:tcPr>
            <w:tcW w:w="2000" w:type="dxa"/>
          </w:tcPr>
          <w:p>
            <w:pPr>
              <w:jc w:val="center"/>
            </w:pPr>
            <w:r>
              <w:rPr/>
              <w:t xml:space="preserve">e54._.0027</w:t>
            </w:r>
          </w:p>
        </w:tc>
        <w:tc>
          <w:tcPr>
            <w:tcW w:w="3000" w:type="dxa"/>
          </w:tcPr>
          <w:p>
            <w:pPr/>
            <w:r>
              <w:rPr/>
              <w:t xml:space="preserve">technologie výroby asfaltových izolačních pásů</w:t>
            </w:r>
          </w:p>
        </w:tc>
        <w:tc>
          <w:tcPr>
            <w:tcW w:w="2000" w:type="dxa"/>
          </w:tcPr>
          <w:p>
            <w:pPr>
              <w:jc w:val="center"/>
            </w:pPr>
            <w:r>
              <w:rPr/>
              <w:t xml:space="preserve">4</w:t>
            </w:r>
          </w:p>
        </w:tc>
        <w:tc>
          <w:tcPr>
            <w:tcW w:w="2000" w:type="dxa"/>
          </w:tcPr>
          <w:p>
            <w:pPr>
              <w:jc w:val="center"/>
            </w:pPr>
            <w:r>
              <w:rPr/>
              <w:t xml:space="preserve">Výhodné</w:t>
            </w:r>
          </w:p>
        </w:tc>
      </w:tr>
      <w:tr>
        <w:trPr/>
        <w:tc>
          <w:tcPr>
            <w:tcW w:w="2000" w:type="dxa"/>
          </w:tcPr>
          <w:p>
            <w:pPr>
              <w:jc w:val="center"/>
            </w:pPr>
            <w:r>
              <w:rPr/>
              <w:t xml:space="preserve">e54._.0022</w:t>
            </w:r>
          </w:p>
        </w:tc>
        <w:tc>
          <w:tcPr>
            <w:tcW w:w="3000" w:type="dxa"/>
          </w:tcPr>
          <w:p>
            <w:pPr/>
            <w:r>
              <w:rPr/>
              <w:t xml:space="preserve">technologie výroby gumárenských výrobků</w:t>
            </w:r>
          </w:p>
        </w:tc>
        <w:tc>
          <w:tcPr>
            <w:tcW w:w="2000" w:type="dxa"/>
          </w:tcPr>
          <w:p>
            <w:pPr>
              <w:jc w:val="center"/>
            </w:pPr>
            <w:r>
              <w:rPr/>
              <w:t xml:space="preserve">4</w:t>
            </w:r>
          </w:p>
        </w:tc>
        <w:tc>
          <w:tcPr>
            <w:tcW w:w="2000" w:type="dxa"/>
          </w:tcPr>
          <w:p>
            <w:pPr>
              <w:jc w:val="center"/>
            </w:pPr>
            <w:r>
              <w:rPr/>
              <w:t xml:space="preserve">Výhodné</w:t>
            </w:r>
          </w:p>
        </w:tc>
      </w:tr>
      <w:tr>
        <w:trPr/>
        <w:tc>
          <w:tcPr>
            <w:tcW w:w="2000" w:type="dxa"/>
          </w:tcPr>
          <w:p>
            <w:pPr>
              <w:jc w:val="center"/>
            </w:pPr>
            <w:r>
              <w:rPr/>
              <w:t xml:space="preserve">e54._.0003</w:t>
            </w:r>
          </w:p>
        </w:tc>
        <w:tc>
          <w:tcPr>
            <w:tcW w:w="3000" w:type="dxa"/>
          </w:tcPr>
          <w:p>
            <w:pPr/>
            <w:r>
              <w:rPr/>
              <w:t xml:space="preserve">gumárenské suroviny</w:t>
            </w:r>
          </w:p>
        </w:tc>
        <w:tc>
          <w:tcPr>
            <w:tcW w:w="2000" w:type="dxa"/>
          </w:tcPr>
          <w:p>
            <w:pPr>
              <w:jc w:val="center"/>
            </w:pPr>
            <w:r>
              <w:rPr/>
              <w:t xml:space="preserve">4</w:t>
            </w:r>
          </w:p>
        </w:tc>
        <w:tc>
          <w:tcPr>
            <w:tcW w:w="2000" w:type="dxa"/>
          </w:tcPr>
          <w:p>
            <w:pPr>
              <w:jc w:val="center"/>
            </w:pPr>
            <w:r>
              <w:rPr/>
              <w:t xml:space="preserve">Výhodné</w:t>
            </w:r>
          </w:p>
        </w:tc>
      </w:tr>
      <w:tr>
        <w:trPr/>
        <w:tc>
          <w:tcPr>
            <w:tcW w:w="2000" w:type="dxa"/>
          </w:tcPr>
          <w:p>
            <w:pPr>
              <w:jc w:val="center"/>
            </w:pPr>
            <w:r>
              <w:rPr/>
              <w:t xml:space="preserve">e52._.0061</w:t>
            </w:r>
          </w:p>
        </w:tc>
        <w:tc>
          <w:tcPr>
            <w:tcW w:w="3000" w:type="dxa"/>
          </w:tcPr>
          <w:p>
            <w:pPr/>
            <w:r>
              <w:rPr/>
              <w:t xml:space="preserve">systémy a standardy jakosti a kvality v chemické výrobě</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e52._.0019</w:t>
            </w:r>
          </w:p>
        </w:tc>
        <w:tc>
          <w:tcPr>
            <w:tcW w:w="3000" w:type="dxa"/>
          </w:tcPr>
          <w:p>
            <w:pPr/>
            <w:r>
              <w:rPr/>
              <w:t xml:space="preserve">technologie výroby celulózy a vedlejších produktů</w:t>
            </w:r>
          </w:p>
        </w:tc>
        <w:tc>
          <w:tcPr>
            <w:tcW w:w="2000" w:type="dxa"/>
          </w:tcPr>
          <w:p>
            <w:pPr>
              <w:jc w:val="center"/>
            </w:pPr>
            <w:r>
              <w:rPr/>
              <w:t xml:space="preserve">4</w:t>
            </w:r>
          </w:p>
        </w:tc>
        <w:tc>
          <w:tcPr>
            <w:tcW w:w="2000" w:type="dxa"/>
          </w:tcPr>
          <w:p>
            <w:pPr>
              <w:jc w:val="center"/>
            </w:pPr>
            <w:r>
              <w:rPr/>
              <w:t xml:space="preserve">Výhodné</w:t>
            </w:r>
          </w:p>
        </w:tc>
      </w:tr>
      <w:tr>
        <w:trPr/>
        <w:tc>
          <w:tcPr>
            <w:tcW w:w="2000" w:type="dxa"/>
          </w:tcPr>
          <w:p>
            <w:pPr>
              <w:jc w:val="center"/>
            </w:pPr>
            <w:r>
              <w:rPr/>
              <w:t xml:space="preserve">e52._.0030</w:t>
            </w:r>
          </w:p>
        </w:tc>
        <w:tc>
          <w:tcPr>
            <w:tcW w:w="3000" w:type="dxa"/>
          </w:tcPr>
          <w:p>
            <w:pPr/>
            <w:r>
              <w:rPr/>
              <w:t xml:space="preserve">technologie výroby silikátových materiálů</w:t>
            </w:r>
          </w:p>
        </w:tc>
        <w:tc>
          <w:tcPr>
            <w:tcW w:w="2000" w:type="dxa"/>
          </w:tcPr>
          <w:p>
            <w:pPr>
              <w:jc w:val="center"/>
            </w:pPr>
            <w:r>
              <w:rPr/>
              <w:t xml:space="preserve">4</w:t>
            </w:r>
          </w:p>
        </w:tc>
        <w:tc>
          <w:tcPr>
            <w:tcW w:w="2000" w:type="dxa"/>
          </w:tcPr>
          <w:p>
            <w:pPr>
              <w:jc w:val="center"/>
            </w:pPr>
            <w:r>
              <w:rPr/>
              <w:t xml:space="preserve">Výhodné</w:t>
            </w:r>
          </w:p>
        </w:tc>
      </w:tr>
    </w:tbl>
    <w:p>
      <w:pPr/>
      <w:r>
        <w:rPr>
          <w:sz w:val="16"/>
          <w:szCs w:val="16"/>
          <w:i w:val="1"/>
          <w:iCs w:val="1"/>
        </w:rPr>
        <w:t xml:space="preserve">Popisy úrovní naleznete zde: https://nsp.cz/downloads/Priloha_c2_manualu.pdf</w:t>
      </w:r>
    </w:p>
    <w:p/>
    <w:p>
      <w:pPr>
        <w:pStyle w:val="Heading3"/>
      </w:pPr>
      <w:bookmarkStart w:id="18" w:name="_Toc18"/>
      <w:r>
        <w:t>Digitální kompetence</w:t>
      </w:r>
      <w:bookmarkEnd w:id="18"/>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1-4</w:t>
            </w:r>
          </w:p>
        </w:tc>
      </w:tr>
      <w:tr>
        <w:trPr/>
        <w:tc>
          <w:tcPr>
            <w:tcW w:w="2000" w:type="dxa"/>
          </w:tcPr>
          <w:p>
            <w:pPr>
              <w:jc w:val="center"/>
            </w:pPr>
            <w:r>
              <w:rPr/>
              <w:t xml:space="preserve">1.1</w:t>
            </w:r>
          </w:p>
        </w:tc>
        <w:tc>
          <w:tcPr>
            <w:tcW w:w="5000" w:type="dxa"/>
          </w:tcPr>
          <w:p>
            <w:pPr/>
            <w:r>
              <w:rPr/>
              <w:t xml:space="preserve">Prohlížení, vyhledávání a filtrování dat, informací a digitálního obsahu  </w:t>
            </w:r>
          </w:p>
        </w:tc>
        <w:tc>
          <w:tcPr>
            <w:tcW w:w="2000" w:type="dxa"/>
          </w:tcPr>
          <w:p>
            <w:pPr>
              <w:jc w:val="center"/>
            </w:pPr>
            <w:r>
              <w:rPr/>
              <w:t xml:space="preserve">3</w:t>
            </w:r>
          </w:p>
        </w:tc>
      </w:tr>
      <w:tr>
        <w:trPr/>
        <w:tc>
          <w:tcPr>
            <w:tcW w:w="2000" w:type="dxa"/>
          </w:tcPr>
          <w:p>
            <w:pPr>
              <w:jc w:val="center"/>
            </w:pPr>
            <w:r>
              <w:rPr/>
              <w:t xml:space="preserve">5.3</w:t>
            </w:r>
          </w:p>
        </w:tc>
        <w:tc>
          <w:tcPr>
            <w:tcW w:w="5000" w:type="dxa"/>
          </w:tcPr>
          <w:p>
            <w:pPr/>
            <w:r>
              <w:rPr/>
              <w:t xml:space="preserve">Kreativní využívání digitálních technologií  </w:t>
            </w:r>
          </w:p>
        </w:tc>
        <w:tc>
          <w:tcPr>
            <w:tcW w:w="2000" w:type="dxa"/>
          </w:tcPr>
          <w:p>
            <w:pPr>
              <w:jc w:val="center"/>
            </w:pPr>
            <w:r>
              <w:rPr/>
              <w:t xml:space="preserve">1</w:t>
            </w:r>
          </w:p>
        </w:tc>
      </w:tr>
      <w:tr>
        <w:trPr/>
        <w:tc>
          <w:tcPr>
            <w:tcW w:w="2000" w:type="dxa"/>
          </w:tcPr>
          <w:p>
            <w:pPr>
              <w:jc w:val="center"/>
            </w:pPr>
            <w:r>
              <w:rPr/>
              <w:t xml:space="preserve">5.2</w:t>
            </w:r>
          </w:p>
        </w:tc>
        <w:tc>
          <w:tcPr>
            <w:tcW w:w="5000" w:type="dxa"/>
          </w:tcPr>
          <w:p>
            <w:pPr/>
            <w:r>
              <w:rPr/>
              <w:t xml:space="preserve">Identifikace potřeb a výběr vhodných technologií  </w:t>
            </w:r>
          </w:p>
        </w:tc>
        <w:tc>
          <w:tcPr>
            <w:tcW w:w="2000" w:type="dxa"/>
          </w:tcPr>
          <w:p>
            <w:pPr>
              <w:jc w:val="center"/>
            </w:pPr>
            <w:r>
              <w:rPr/>
              <w:t xml:space="preserve">2</w:t>
            </w:r>
          </w:p>
        </w:tc>
      </w:tr>
      <w:tr>
        <w:trPr/>
        <w:tc>
          <w:tcPr>
            <w:tcW w:w="2000" w:type="dxa"/>
          </w:tcPr>
          <w:p>
            <w:pPr>
              <w:jc w:val="center"/>
            </w:pPr>
            <w:r>
              <w:rPr/>
              <w:t xml:space="preserve">5.1</w:t>
            </w:r>
          </w:p>
        </w:tc>
        <w:tc>
          <w:tcPr>
            <w:tcW w:w="5000" w:type="dxa"/>
          </w:tcPr>
          <w:p>
            <w:pPr/>
            <w:r>
              <w:rPr/>
              <w:t xml:space="preserve">Řešení technických problémů  </w:t>
            </w:r>
          </w:p>
        </w:tc>
        <w:tc>
          <w:tcPr>
            <w:tcW w:w="2000" w:type="dxa"/>
          </w:tcPr>
          <w:p>
            <w:pPr>
              <w:jc w:val="center"/>
            </w:pPr>
            <w:r>
              <w:rPr/>
              <w:t xml:space="preserve">3</w:t>
            </w:r>
          </w:p>
        </w:tc>
      </w:tr>
      <w:tr>
        <w:trPr/>
        <w:tc>
          <w:tcPr>
            <w:tcW w:w="2000" w:type="dxa"/>
          </w:tcPr>
          <w:p>
            <w:pPr>
              <w:jc w:val="center"/>
            </w:pPr>
            <w:r>
              <w:rPr/>
              <w:t xml:space="preserve">4.4</w:t>
            </w:r>
          </w:p>
        </w:tc>
        <w:tc>
          <w:tcPr>
            <w:tcW w:w="5000" w:type="dxa"/>
          </w:tcPr>
          <w:p>
            <w:pPr/>
            <w:r>
              <w:rPr/>
              <w:t xml:space="preserve">Ochrana životního prostředí  </w:t>
            </w:r>
          </w:p>
        </w:tc>
        <w:tc>
          <w:tcPr>
            <w:tcW w:w="2000" w:type="dxa"/>
          </w:tcPr>
          <w:p>
            <w:pPr>
              <w:jc w:val="center"/>
            </w:pPr>
            <w:r>
              <w:rPr/>
              <w:t xml:space="preserve">2</w:t>
            </w:r>
          </w:p>
        </w:tc>
      </w:tr>
      <w:tr>
        <w:trPr/>
        <w:tc>
          <w:tcPr>
            <w:tcW w:w="2000" w:type="dxa"/>
          </w:tcPr>
          <w:p>
            <w:pPr>
              <w:jc w:val="center"/>
            </w:pPr>
            <w:r>
              <w:rPr/>
              <w:t xml:space="preserve">4.3</w:t>
            </w:r>
          </w:p>
        </w:tc>
        <w:tc>
          <w:tcPr>
            <w:tcW w:w="5000" w:type="dxa"/>
          </w:tcPr>
          <w:p>
            <w:pPr/>
            <w:r>
              <w:rPr/>
              <w:t xml:space="preserve">Ochrana zdraví a duševní pohody  </w:t>
            </w:r>
          </w:p>
        </w:tc>
        <w:tc>
          <w:tcPr>
            <w:tcW w:w="2000" w:type="dxa"/>
          </w:tcPr>
          <w:p>
            <w:pPr>
              <w:jc w:val="center"/>
            </w:pPr>
            <w:r>
              <w:rPr/>
              <w:t xml:space="preserve">2</w:t>
            </w:r>
          </w:p>
        </w:tc>
      </w:tr>
      <w:tr>
        <w:trPr/>
        <w:tc>
          <w:tcPr>
            <w:tcW w:w="2000" w:type="dxa"/>
          </w:tcPr>
          <w:p>
            <w:pPr>
              <w:jc w:val="center"/>
            </w:pPr>
            <w:r>
              <w:rPr/>
              <w:t xml:space="preserve">4.2</w:t>
            </w:r>
          </w:p>
        </w:tc>
        <w:tc>
          <w:tcPr>
            <w:tcW w:w="5000" w:type="dxa"/>
          </w:tcPr>
          <w:p>
            <w:pPr/>
            <w:r>
              <w:rPr/>
              <w:t xml:space="preserve">Ochrana osobních dat a soukromí  </w:t>
            </w:r>
          </w:p>
        </w:tc>
        <w:tc>
          <w:tcPr>
            <w:tcW w:w="2000" w:type="dxa"/>
          </w:tcPr>
          <w:p>
            <w:pPr>
              <w:jc w:val="center"/>
            </w:pPr>
            <w:r>
              <w:rPr/>
              <w:t xml:space="preserve">2</w:t>
            </w:r>
          </w:p>
        </w:tc>
      </w:tr>
      <w:tr>
        <w:trPr/>
        <w:tc>
          <w:tcPr>
            <w:tcW w:w="2000" w:type="dxa"/>
          </w:tcPr>
          <w:p>
            <w:pPr>
              <w:jc w:val="center"/>
            </w:pPr>
            <w:r>
              <w:rPr/>
              <w:t xml:space="preserve">4.1</w:t>
            </w:r>
          </w:p>
        </w:tc>
        <w:tc>
          <w:tcPr>
            <w:tcW w:w="5000" w:type="dxa"/>
          </w:tcPr>
          <w:p>
            <w:pPr/>
            <w:r>
              <w:rPr/>
              <w:t xml:space="preserve">Ochrana zařízení  </w:t>
            </w:r>
          </w:p>
        </w:tc>
        <w:tc>
          <w:tcPr>
            <w:tcW w:w="2000" w:type="dxa"/>
          </w:tcPr>
          <w:p>
            <w:pPr>
              <w:jc w:val="center"/>
            </w:pPr>
            <w:r>
              <w:rPr/>
              <w:t xml:space="preserve">2</w:t>
            </w:r>
          </w:p>
        </w:tc>
      </w:tr>
      <w:tr>
        <w:trPr/>
        <w:tc>
          <w:tcPr>
            <w:tcW w:w="2000" w:type="dxa"/>
          </w:tcPr>
          <w:p>
            <w:pPr>
              <w:jc w:val="center"/>
            </w:pPr>
            <w:r>
              <w:rPr/>
              <w:t xml:space="preserve">3.3</w:t>
            </w:r>
          </w:p>
        </w:tc>
        <w:tc>
          <w:tcPr>
            <w:tcW w:w="5000" w:type="dxa"/>
          </w:tcPr>
          <w:p>
            <w:pPr/>
            <w:r>
              <w:rPr/>
              <w:t xml:space="preserve">Autorská práva a licence  </w:t>
            </w:r>
          </w:p>
        </w:tc>
        <w:tc>
          <w:tcPr>
            <w:tcW w:w="2000" w:type="dxa"/>
          </w:tcPr>
          <w:p>
            <w:pPr>
              <w:jc w:val="center"/>
            </w:pPr>
            <w:r>
              <w:rPr/>
              <w:t xml:space="preserve">2</w:t>
            </w:r>
          </w:p>
        </w:tc>
      </w:tr>
      <w:tr>
        <w:trPr/>
        <w:tc>
          <w:tcPr>
            <w:tcW w:w="2000" w:type="dxa"/>
          </w:tcPr>
          <w:p>
            <w:pPr>
              <w:jc w:val="center"/>
            </w:pPr>
            <w:r>
              <w:rPr/>
              <w:t xml:space="preserve">3.2</w:t>
            </w:r>
          </w:p>
        </w:tc>
        <w:tc>
          <w:tcPr>
            <w:tcW w:w="5000" w:type="dxa"/>
          </w:tcPr>
          <w:p>
            <w:pPr/>
            <w:r>
              <w:rPr/>
              <w:t xml:space="preserve">Integrace a přepracování digitálního obsahu  </w:t>
            </w:r>
          </w:p>
        </w:tc>
        <w:tc>
          <w:tcPr>
            <w:tcW w:w="2000" w:type="dxa"/>
          </w:tcPr>
          <w:p>
            <w:pPr>
              <w:jc w:val="center"/>
            </w:pPr>
            <w:r>
              <w:rPr/>
              <w:t xml:space="preserve">2</w:t>
            </w:r>
          </w:p>
        </w:tc>
      </w:tr>
      <w:tr>
        <w:trPr/>
        <w:tc>
          <w:tcPr>
            <w:tcW w:w="2000" w:type="dxa"/>
          </w:tcPr>
          <w:p>
            <w:pPr>
              <w:jc w:val="center"/>
            </w:pPr>
            <w:r>
              <w:rPr/>
              <w:t xml:space="preserve">3.1</w:t>
            </w:r>
          </w:p>
        </w:tc>
        <w:tc>
          <w:tcPr>
            <w:tcW w:w="5000" w:type="dxa"/>
          </w:tcPr>
          <w:p>
            <w:pPr/>
            <w:r>
              <w:rPr/>
              <w:t xml:space="preserve">Tvorba digitálního obsahu  </w:t>
            </w:r>
          </w:p>
        </w:tc>
        <w:tc>
          <w:tcPr>
            <w:tcW w:w="2000" w:type="dxa"/>
          </w:tcPr>
          <w:p>
            <w:pPr>
              <w:jc w:val="center"/>
            </w:pPr>
            <w:r>
              <w:rPr/>
              <w:t xml:space="preserve">2</w:t>
            </w:r>
          </w:p>
        </w:tc>
      </w:tr>
      <w:tr>
        <w:trPr/>
        <w:tc>
          <w:tcPr>
            <w:tcW w:w="2000" w:type="dxa"/>
          </w:tcPr>
          <w:p>
            <w:pPr>
              <w:jc w:val="center"/>
            </w:pPr>
            <w:r>
              <w:rPr/>
              <w:t xml:space="preserve">2.5</w:t>
            </w:r>
          </w:p>
        </w:tc>
        <w:tc>
          <w:tcPr>
            <w:tcW w:w="5000" w:type="dxa"/>
          </w:tcPr>
          <w:p>
            <w:pPr/>
            <w:r>
              <w:rPr/>
              <w:t xml:space="preserve">Netiketa  </w:t>
            </w:r>
          </w:p>
        </w:tc>
        <w:tc>
          <w:tcPr>
            <w:tcW w:w="2000" w:type="dxa"/>
          </w:tcPr>
          <w:p>
            <w:pPr>
              <w:jc w:val="center"/>
            </w:pPr>
            <w:r>
              <w:rPr/>
              <w:t xml:space="preserve">2</w:t>
            </w:r>
          </w:p>
        </w:tc>
      </w:tr>
      <w:tr>
        <w:trPr/>
        <w:tc>
          <w:tcPr>
            <w:tcW w:w="2000" w:type="dxa"/>
          </w:tcPr>
          <w:p>
            <w:pPr>
              <w:jc w:val="center"/>
            </w:pPr>
            <w:r>
              <w:rPr/>
              <w:t xml:space="preserve">2.4</w:t>
            </w:r>
          </w:p>
        </w:tc>
        <w:tc>
          <w:tcPr>
            <w:tcW w:w="5000" w:type="dxa"/>
          </w:tcPr>
          <w:p>
            <w:pPr/>
            <w:r>
              <w:rPr/>
              <w:t xml:space="preserve">Spolupráce prostřednictvím digitálních technologií  </w:t>
            </w:r>
          </w:p>
        </w:tc>
        <w:tc>
          <w:tcPr>
            <w:tcW w:w="2000" w:type="dxa"/>
          </w:tcPr>
          <w:p>
            <w:pPr>
              <w:jc w:val="center"/>
            </w:pPr>
            <w:r>
              <w:rPr/>
              <w:t xml:space="preserve">2</w:t>
            </w:r>
          </w:p>
        </w:tc>
      </w:tr>
      <w:tr>
        <w:trPr/>
        <w:tc>
          <w:tcPr>
            <w:tcW w:w="2000" w:type="dxa"/>
          </w:tcPr>
          <w:p>
            <w:pPr>
              <w:jc w:val="center"/>
            </w:pPr>
            <w:r>
              <w:rPr/>
              <w:t xml:space="preserve">2.2</w:t>
            </w:r>
          </w:p>
        </w:tc>
        <w:tc>
          <w:tcPr>
            <w:tcW w:w="5000" w:type="dxa"/>
          </w:tcPr>
          <w:p>
            <w:pPr/>
            <w:r>
              <w:rPr/>
              <w:t xml:space="preserve">Sdílení prostřednictvím digitálních technologií  </w:t>
            </w:r>
          </w:p>
        </w:tc>
        <w:tc>
          <w:tcPr>
            <w:tcW w:w="2000" w:type="dxa"/>
          </w:tcPr>
          <w:p>
            <w:pPr>
              <w:jc w:val="center"/>
            </w:pPr>
            <w:r>
              <w:rPr/>
              <w:t xml:space="preserve">2</w:t>
            </w:r>
          </w:p>
        </w:tc>
      </w:tr>
      <w:tr>
        <w:trPr/>
        <w:tc>
          <w:tcPr>
            <w:tcW w:w="2000" w:type="dxa"/>
          </w:tcPr>
          <w:p>
            <w:pPr>
              <w:jc w:val="center"/>
            </w:pPr>
            <w:r>
              <w:rPr/>
              <w:t xml:space="preserve">2.1</w:t>
            </w:r>
          </w:p>
        </w:tc>
        <w:tc>
          <w:tcPr>
            <w:tcW w:w="5000" w:type="dxa"/>
          </w:tcPr>
          <w:p>
            <w:pPr/>
            <w:r>
              <w:rPr/>
              <w:t xml:space="preserve">Interakce prostřednictvím digitálních technologií  </w:t>
            </w:r>
          </w:p>
        </w:tc>
        <w:tc>
          <w:tcPr>
            <w:tcW w:w="2000" w:type="dxa"/>
          </w:tcPr>
          <w:p>
            <w:pPr>
              <w:jc w:val="center"/>
            </w:pPr>
            <w:r>
              <w:rPr/>
              <w:t xml:space="preserve">2</w:t>
            </w:r>
          </w:p>
        </w:tc>
      </w:tr>
      <w:tr>
        <w:trPr/>
        <w:tc>
          <w:tcPr>
            <w:tcW w:w="2000" w:type="dxa"/>
          </w:tcPr>
          <w:p>
            <w:pPr>
              <w:jc w:val="center"/>
            </w:pPr>
            <w:r>
              <w:rPr/>
              <w:t xml:space="preserve">1.3</w:t>
            </w:r>
          </w:p>
        </w:tc>
        <w:tc>
          <w:tcPr>
            <w:tcW w:w="5000" w:type="dxa"/>
          </w:tcPr>
          <w:p>
            <w:pPr/>
            <w:r>
              <w:rPr/>
              <w:t xml:space="preserve">Správa dat, informací a digitálního obsahu  </w:t>
            </w:r>
          </w:p>
        </w:tc>
        <w:tc>
          <w:tcPr>
            <w:tcW w:w="2000" w:type="dxa"/>
          </w:tcPr>
          <w:p>
            <w:pPr>
              <w:jc w:val="center"/>
            </w:pPr>
            <w:r>
              <w:rPr/>
              <w:t xml:space="preserve">3</w:t>
            </w:r>
          </w:p>
        </w:tc>
      </w:tr>
      <w:tr>
        <w:trPr/>
        <w:tc>
          <w:tcPr>
            <w:tcW w:w="2000" w:type="dxa"/>
          </w:tcPr>
          <w:p>
            <w:pPr>
              <w:jc w:val="center"/>
            </w:pPr>
            <w:r>
              <w:rPr/>
              <w:t xml:space="preserve">1.2</w:t>
            </w:r>
          </w:p>
        </w:tc>
        <w:tc>
          <w:tcPr>
            <w:tcW w:w="5000" w:type="dxa"/>
          </w:tcPr>
          <w:p>
            <w:pPr/>
            <w:r>
              <w:rPr/>
              <w:t xml:space="preserve">Hodnocení dat, informací a digitálního obsahu  </w:t>
            </w:r>
          </w:p>
        </w:tc>
        <w:tc>
          <w:tcPr>
            <w:tcW w:w="2000" w:type="dxa"/>
          </w:tcPr>
          <w:p>
            <w:pPr>
              <w:jc w:val="center"/>
            </w:pPr>
            <w:r>
              <w:rPr/>
              <w:t xml:space="preserve">3</w:t>
            </w:r>
          </w:p>
        </w:tc>
      </w:tr>
      <w:tr>
        <w:trPr/>
        <w:tc>
          <w:tcPr>
            <w:tcW w:w="2000" w:type="dxa"/>
          </w:tcPr>
          <w:p>
            <w:pPr>
              <w:jc w:val="center"/>
            </w:pPr>
            <w:r>
              <w:rPr/>
              <w:t xml:space="preserve">5.4</w:t>
            </w:r>
          </w:p>
        </w:tc>
        <w:tc>
          <w:tcPr>
            <w:tcW w:w="5000" w:type="dxa"/>
          </w:tcPr>
          <w:p>
            <w:pPr/>
            <w:r>
              <w:rPr/>
              <w:t xml:space="preserve">Identifikace nedostatků v digitálních kompetencích  </w:t>
            </w:r>
          </w:p>
        </w:tc>
        <w:tc>
          <w:tcPr>
            <w:tcW w:w="2000" w:type="dxa"/>
          </w:tcPr>
          <w:p>
            <w:pPr>
              <w:jc w:val="center"/>
            </w:pPr>
            <w:r>
              <w:rPr/>
              <w:t xml:space="preserve">2</w:t>
            </w:r>
          </w:p>
        </w:tc>
      </w:tr>
    </w:tbl>
    <w:p>
      <w:pPr/>
      <w:r>
        <w:rPr>
          <w:sz w:val="16"/>
          <w:szCs w:val="16"/>
          <w:i w:val="1"/>
          <w:iCs w:val="1"/>
        </w:rPr>
        <w:t xml:space="preserve">Popisy úrovní naleznete zde: https://nsp.cz/downloads/Priloha_c15_manualu.pdf</w:t>
      </w:r>
    </w:p>
    <w:p/>
    <w:p>
      <w:pPr>
        <w:pStyle w:val="Heading3"/>
      </w:pPr>
      <w:bookmarkStart w:id="19" w:name="_Toc19"/>
      <w:r>
        <w:t>Měkké kompetence</w:t>
      </w:r>
      <w:bookmarkEnd w:id="19"/>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0-5</w:t>
            </w:r>
          </w:p>
        </w:tc>
      </w:tr>
      <w:tr>
        <w:trPr/>
        <w:tc>
          <w:tcPr>
            <w:tcW w:w="2000" w:type="dxa"/>
          </w:tcPr>
          <w:p>
            <w:pPr>
              <w:jc w:val="center"/>
            </w:pPr>
            <w:r>
              <w:rPr/>
              <w:t xml:space="preserve">2.1</w:t>
            </w:r>
          </w:p>
        </w:tc>
        <w:tc>
          <w:tcPr>
            <w:tcW w:w="5000" w:type="dxa"/>
          </w:tcPr>
          <w:p>
            <w:pPr/>
            <w:r>
              <w:rPr/>
              <w:t xml:space="preserve">Kompetence k efektivní komunikaci</w:t>
            </w:r>
          </w:p>
        </w:tc>
        <w:tc>
          <w:tcPr>
            <w:tcW w:w="2000" w:type="dxa"/>
          </w:tcPr>
          <w:p>
            <w:pPr>
              <w:jc w:val="center"/>
            </w:pPr>
            <w:r>
              <w:rPr/>
              <w:t xml:space="preserve">3</w:t>
            </w:r>
          </w:p>
        </w:tc>
      </w:tr>
      <w:tr>
        <w:trPr/>
        <w:tc>
          <w:tcPr>
            <w:tcW w:w="2000" w:type="dxa"/>
          </w:tcPr>
          <w:p>
            <w:pPr>
              <w:jc w:val="center"/>
            </w:pPr>
            <w:r>
              <w:rPr/>
              <w:t xml:space="preserve">2.6</w:t>
            </w:r>
          </w:p>
        </w:tc>
        <w:tc>
          <w:tcPr>
            <w:tcW w:w="5000" w:type="dxa"/>
          </w:tcPr>
          <w:p>
            <w:pPr/>
            <w:r>
              <w:rPr/>
              <w:t xml:space="preserve">Kompetence k vedení lidí</w:t>
            </w:r>
          </w:p>
        </w:tc>
        <w:tc>
          <w:tcPr>
            <w:tcW w:w="2000" w:type="dxa"/>
          </w:tcPr>
          <w:p>
            <w:pPr>
              <w:jc w:val="center"/>
            </w:pPr>
            <w:r>
              <w:rPr/>
              <w:t xml:space="preserve">2</w:t>
            </w:r>
          </w:p>
        </w:tc>
      </w:tr>
      <w:tr>
        <w:trPr/>
        <w:tc>
          <w:tcPr>
            <w:tcW w:w="2000" w:type="dxa"/>
          </w:tcPr>
          <w:p>
            <w:pPr>
              <w:jc w:val="center"/>
            </w:pPr>
            <w:r>
              <w:rPr/>
              <w:t xml:space="preserve">3.3</w:t>
            </w:r>
          </w:p>
        </w:tc>
        <w:tc>
          <w:tcPr>
            <w:tcW w:w="5000" w:type="dxa"/>
          </w:tcPr>
          <w:p>
            <w:pPr/>
            <w:r>
              <w:rPr/>
              <w:t xml:space="preserve">Kompetence k objevování a orientaci v informacích</w:t>
            </w:r>
          </w:p>
        </w:tc>
        <w:tc>
          <w:tcPr>
            <w:tcW w:w="2000" w:type="dxa"/>
          </w:tcPr>
          <w:p>
            <w:pPr>
              <w:jc w:val="center"/>
            </w:pPr>
            <w:r>
              <w:rPr/>
              <w:t xml:space="preserve">3</w:t>
            </w:r>
          </w:p>
        </w:tc>
      </w:tr>
      <w:tr>
        <w:trPr/>
        <w:tc>
          <w:tcPr>
            <w:tcW w:w="2000" w:type="dxa"/>
          </w:tcPr>
          <w:p>
            <w:pPr>
              <w:jc w:val="center"/>
            </w:pPr>
            <w:r>
              <w:rPr/>
              <w:t xml:space="preserve">1.4</w:t>
            </w:r>
          </w:p>
        </w:tc>
        <w:tc>
          <w:tcPr>
            <w:tcW w:w="5000" w:type="dxa"/>
          </w:tcPr>
          <w:p>
            <w:pPr/>
            <w:r>
              <w:rPr/>
              <w:t xml:space="preserve">Kompetence ke zvládání stresu a zátěže</w:t>
            </w:r>
          </w:p>
        </w:tc>
        <w:tc>
          <w:tcPr>
            <w:tcW w:w="2000" w:type="dxa"/>
          </w:tcPr>
          <w:p>
            <w:pPr>
              <w:jc w:val="center"/>
            </w:pPr>
            <w:r>
              <w:rPr/>
              <w:t xml:space="preserve">3</w:t>
            </w:r>
          </w:p>
        </w:tc>
      </w:tr>
      <w:tr>
        <w:trPr/>
        <w:tc>
          <w:tcPr>
            <w:tcW w:w="2000" w:type="dxa"/>
          </w:tcPr>
          <w:p>
            <w:pPr>
              <w:jc w:val="center"/>
            </w:pPr>
            <w:r>
              <w:rPr/>
              <w:t xml:space="preserve">4.1</w:t>
            </w:r>
          </w:p>
        </w:tc>
        <w:tc>
          <w:tcPr>
            <w:tcW w:w="5000" w:type="dxa"/>
          </w:tcPr>
          <w:p>
            <w:pPr/>
            <w:r>
              <w:rPr/>
              <w:t xml:space="preserve">Kompetence k aktivnímu přístupu</w:t>
            </w:r>
          </w:p>
        </w:tc>
        <w:tc>
          <w:tcPr>
            <w:tcW w:w="2000" w:type="dxa"/>
          </w:tcPr>
          <w:p>
            <w:pPr>
              <w:jc w:val="center"/>
            </w:pPr>
            <w:r>
              <w:rPr/>
              <w:t xml:space="preserve">3</w:t>
            </w:r>
          </w:p>
        </w:tc>
      </w:tr>
      <w:tr>
        <w:trPr/>
        <w:tc>
          <w:tcPr>
            <w:tcW w:w="2000" w:type="dxa"/>
          </w:tcPr>
          <w:p>
            <w:pPr>
              <w:jc w:val="center"/>
            </w:pPr>
            <w:r>
              <w:rPr/>
              <w:t xml:space="preserve">1.1</w:t>
            </w:r>
          </w:p>
        </w:tc>
        <w:tc>
          <w:tcPr>
            <w:tcW w:w="5000" w:type="dxa"/>
          </w:tcPr>
          <w:p>
            <w:pPr/>
            <w:r>
              <w:rPr/>
              <w:t xml:space="preserve">Kompetence k celoživotnímu vzdělávání</w:t>
            </w:r>
          </w:p>
        </w:tc>
        <w:tc>
          <w:tcPr>
            <w:tcW w:w="2000" w:type="dxa"/>
          </w:tcPr>
          <w:p>
            <w:pPr>
              <w:jc w:val="center"/>
            </w:pPr>
            <w:r>
              <w:rPr/>
              <w:t xml:space="preserve">3</w:t>
            </w:r>
          </w:p>
        </w:tc>
      </w:tr>
      <w:tr>
        <w:trPr/>
        <w:tc>
          <w:tcPr>
            <w:tcW w:w="2000" w:type="dxa"/>
          </w:tcPr>
          <w:p>
            <w:pPr>
              <w:jc w:val="center"/>
            </w:pPr>
            <w:r>
              <w:rPr/>
              <w:t xml:space="preserve">4.2</w:t>
            </w:r>
          </w:p>
        </w:tc>
        <w:tc>
          <w:tcPr>
            <w:tcW w:w="5000" w:type="dxa"/>
          </w:tcPr>
          <w:p>
            <w:pPr/>
            <w:r>
              <w:rPr/>
              <w:t xml:space="preserve">Kompetence k plánování a organizování práce</w:t>
            </w:r>
          </w:p>
        </w:tc>
        <w:tc>
          <w:tcPr>
            <w:tcW w:w="2000" w:type="dxa"/>
          </w:tcPr>
          <w:p>
            <w:pPr>
              <w:jc w:val="center"/>
            </w:pPr>
            <w:r>
              <w:rPr/>
              <w:t xml:space="preserve">3</w:t>
            </w:r>
          </w:p>
        </w:tc>
      </w:tr>
      <w:tr>
        <w:trPr/>
        <w:tc>
          <w:tcPr>
            <w:tcW w:w="2000" w:type="dxa"/>
          </w:tcPr>
          <w:p>
            <w:pPr>
              <w:jc w:val="center"/>
            </w:pPr>
            <w:r>
              <w:rPr/>
              <w:t xml:space="preserve">4.4</w:t>
            </w:r>
          </w:p>
        </w:tc>
        <w:tc>
          <w:tcPr>
            <w:tcW w:w="5000" w:type="dxa"/>
          </w:tcPr>
          <w:p>
            <w:pPr/>
            <w:r>
              <w:rPr/>
              <w:t xml:space="preserve">Kompetence k řešení problémů</w:t>
            </w:r>
          </w:p>
        </w:tc>
        <w:tc>
          <w:tcPr>
            <w:tcW w:w="2000" w:type="dxa"/>
          </w:tcPr>
          <w:p>
            <w:pPr>
              <w:jc w:val="center"/>
            </w:pPr>
            <w:r>
              <w:rPr/>
              <w:t xml:space="preserve">3</w:t>
            </w:r>
          </w:p>
        </w:tc>
      </w:tr>
      <w:tr>
        <w:trPr/>
        <w:tc>
          <w:tcPr>
            <w:tcW w:w="2000" w:type="dxa"/>
          </w:tcPr>
          <w:p>
            <w:pPr>
              <w:jc w:val="center"/>
            </w:pPr>
            <w:r>
              <w:rPr/>
              <w:t xml:space="preserve">4.5</w:t>
            </w:r>
          </w:p>
        </w:tc>
        <w:tc>
          <w:tcPr>
            <w:tcW w:w="5000" w:type="dxa"/>
          </w:tcPr>
          <w:p>
            <w:pPr/>
            <w:r>
              <w:rPr/>
              <w:t xml:space="preserve">Kompetence k samostatnosti</w:t>
            </w:r>
          </w:p>
        </w:tc>
        <w:tc>
          <w:tcPr>
            <w:tcW w:w="2000" w:type="dxa"/>
          </w:tcPr>
          <w:p>
            <w:pPr>
              <w:jc w:val="center"/>
            </w:pPr>
            <w:r>
              <w:rPr/>
              <w:t xml:space="preserve">4</w:t>
            </w:r>
          </w:p>
        </w:tc>
      </w:tr>
      <w:tr>
        <w:trPr/>
        <w:tc>
          <w:tcPr>
            <w:tcW w:w="2000" w:type="dxa"/>
          </w:tcPr>
          <w:p>
            <w:pPr>
              <w:jc w:val="center"/>
            </w:pPr>
            <w:r>
              <w:rPr/>
              <w:t xml:space="preserve">4.6</w:t>
            </w:r>
          </w:p>
        </w:tc>
        <w:tc>
          <w:tcPr>
            <w:tcW w:w="5000" w:type="dxa"/>
          </w:tcPr>
          <w:p>
            <w:pPr/>
            <w:r>
              <w:rPr/>
              <w:t xml:space="preserve">Kompetence k výkonnosti</w:t>
            </w:r>
          </w:p>
        </w:tc>
        <w:tc>
          <w:tcPr>
            <w:tcW w:w="2000" w:type="dxa"/>
          </w:tcPr>
          <w:p>
            <w:pPr>
              <w:jc w:val="center"/>
            </w:pPr>
            <w:r>
              <w:rPr/>
              <w:t xml:space="preserve">3</w:t>
            </w:r>
          </w:p>
        </w:tc>
      </w:tr>
      <w:tr>
        <w:trPr/>
        <w:tc>
          <w:tcPr>
            <w:tcW w:w="2000" w:type="dxa"/>
          </w:tcPr>
          <w:p>
            <w:pPr>
              <w:jc w:val="center"/>
            </w:pPr>
            <w:r>
              <w:rPr/>
              <w:t xml:space="preserve">2.3</w:t>
            </w:r>
          </w:p>
        </w:tc>
        <w:tc>
          <w:tcPr>
            <w:tcW w:w="5000" w:type="dxa"/>
          </w:tcPr>
          <w:p>
            <w:pPr/>
            <w:r>
              <w:rPr/>
              <w:t xml:space="preserve">Kompetence k orientaci na zákazníka a uspokojování zákaznických potřeb</w:t>
            </w:r>
          </w:p>
        </w:tc>
        <w:tc>
          <w:tcPr>
            <w:tcW w:w="2000" w:type="dxa"/>
          </w:tcPr>
          <w:p>
            <w:pPr>
              <w:jc w:val="center"/>
            </w:pPr>
            <w:r>
              <w:rPr/>
              <w:t xml:space="preserve">0</w:t>
            </w:r>
          </w:p>
        </w:tc>
      </w:tr>
      <w:tr>
        <w:trPr/>
        <w:tc>
          <w:tcPr>
            <w:tcW w:w="2000" w:type="dxa"/>
          </w:tcPr>
          <w:p>
            <w:pPr>
              <w:jc w:val="center"/>
            </w:pPr>
            <w:r>
              <w:rPr/>
              <w:t xml:space="preserve">1.2</w:t>
            </w:r>
          </w:p>
        </w:tc>
        <w:tc>
          <w:tcPr>
            <w:tcW w:w="5000" w:type="dxa"/>
          </w:tcPr>
          <w:p>
            <w:pPr/>
            <w:r>
              <w:rPr/>
              <w:t xml:space="preserve">Kompetence k flexibilitě</w:t>
            </w:r>
          </w:p>
        </w:tc>
        <w:tc>
          <w:tcPr>
            <w:tcW w:w="2000" w:type="dxa"/>
          </w:tcPr>
          <w:p>
            <w:pPr>
              <w:jc w:val="center"/>
            </w:pPr>
            <w:r>
              <w:rPr/>
              <w:t xml:space="preserve">3</w:t>
            </w:r>
          </w:p>
        </w:tc>
      </w:tr>
      <w:tr>
        <w:trPr/>
        <w:tc>
          <w:tcPr>
            <w:tcW w:w="2000" w:type="dxa"/>
          </w:tcPr>
          <w:p>
            <w:pPr>
              <w:jc w:val="center"/>
            </w:pPr>
            <w:r>
              <w:rPr/>
              <w:t xml:space="preserve">1.3</w:t>
            </w:r>
          </w:p>
        </w:tc>
        <w:tc>
          <w:tcPr>
            <w:tcW w:w="5000" w:type="dxa"/>
          </w:tcPr>
          <w:p>
            <w:pPr/>
            <w:r>
              <w:rPr/>
              <w:t xml:space="preserve">Kompetence ke kreativitě</w:t>
            </w:r>
          </w:p>
        </w:tc>
        <w:tc>
          <w:tcPr>
            <w:tcW w:w="2000" w:type="dxa"/>
          </w:tcPr>
          <w:p>
            <w:pPr>
              <w:jc w:val="center"/>
            </w:pPr>
            <w:r>
              <w:rPr/>
              <w:t xml:space="preserve">3</w:t>
            </w:r>
          </w:p>
        </w:tc>
      </w:tr>
      <w:tr>
        <w:trPr/>
        <w:tc>
          <w:tcPr>
            <w:tcW w:w="2000" w:type="dxa"/>
          </w:tcPr>
          <w:p>
            <w:pPr>
              <w:jc w:val="center"/>
            </w:pPr>
            <w:r>
              <w:rPr/>
              <w:t xml:space="preserve">2.2</w:t>
            </w:r>
          </w:p>
        </w:tc>
        <w:tc>
          <w:tcPr>
            <w:tcW w:w="5000" w:type="dxa"/>
          </w:tcPr>
          <w:p>
            <w:pPr/>
            <w:r>
              <w:rPr/>
              <w:t xml:space="preserve">Kompetence ke kooperaci</w:t>
            </w:r>
          </w:p>
        </w:tc>
        <w:tc>
          <w:tcPr>
            <w:tcW w:w="2000" w:type="dxa"/>
          </w:tcPr>
          <w:p>
            <w:pPr>
              <w:jc w:val="center"/>
            </w:pPr>
            <w:r>
              <w:rPr/>
              <w:t xml:space="preserve">4</w:t>
            </w:r>
          </w:p>
        </w:tc>
      </w:tr>
      <w:tr>
        <w:trPr/>
        <w:tc>
          <w:tcPr>
            <w:tcW w:w="2000" w:type="dxa"/>
          </w:tcPr>
          <w:p>
            <w:pPr>
              <w:jc w:val="center"/>
            </w:pPr>
            <w:r>
              <w:rPr/>
              <w:t xml:space="preserve">2.4</w:t>
            </w:r>
          </w:p>
        </w:tc>
        <w:tc>
          <w:tcPr>
            <w:tcW w:w="5000" w:type="dxa"/>
          </w:tcPr>
          <w:p>
            <w:pPr/>
            <w:r>
              <w:rPr/>
              <w:t xml:space="preserve">Kompetence k ovlivňování a rozvíjení ostatních</w:t>
            </w:r>
          </w:p>
        </w:tc>
        <w:tc>
          <w:tcPr>
            <w:tcW w:w="2000" w:type="dxa"/>
          </w:tcPr>
          <w:p>
            <w:pPr>
              <w:jc w:val="center"/>
            </w:pPr>
            <w:r>
              <w:rPr/>
              <w:t xml:space="preserve">3</w:t>
            </w:r>
          </w:p>
        </w:tc>
      </w:tr>
    </w:tbl>
    <w:p>
      <w:pPr/>
      <w:r>
        <w:rPr>
          <w:sz w:val="16"/>
          <w:szCs w:val="16"/>
          <w:i w:val="1"/>
          <w:iCs w:val="1"/>
        </w:rPr>
        <w:t xml:space="preserve">Popisy úrovní naleznete zde: https://nsp.cz/downloads/Priloha_c9_manualu.pdf</w:t>
      </w:r>
    </w:p>
    <w:p/>
    <w:p>
      <w:pPr>
        <w:pStyle w:val="Heading2"/>
      </w:pPr>
      <w:bookmarkStart w:id="20" w:name="_Toc20"/>
      <w:r>
        <w:t>Zdravotní podmínky</w:t>
      </w:r>
      <w:bookmarkEnd w:id="20"/>
    </w:p>
    <w:p>
      <w:pPr>
        <w:pStyle w:val="Heading3"/>
      </w:pPr>
      <w:bookmarkStart w:id="21" w:name="_Toc21"/>
      <w:r>
        <w:t>Onemocnění omezující výkon povolání / specializace povolání.</w:t>
      </w:r>
      <w:bookmarkEnd w:id="21"/>
    </w:p>
    <w:p>
      <w:pPr>
        <w:numPr>
          <w:ilvl w:val="0"/>
          <w:numId w:val="5"/>
        </w:numPr>
      </w:pPr>
      <w:r>
        <w:rPr/>
        <w:t xml:space="preserve">Závažná chronická onemocnění kůže a spojivek</w:t>
      </w:r>
    </w:p>
    <w:p>
      <w:pPr>
        <w:numPr>
          <w:ilvl w:val="0"/>
          <w:numId w:val="5"/>
        </w:numPr>
      </w:pPr>
      <w:r>
        <w:rPr/>
        <w:t xml:space="preserve">Závažná orgánová onemocnění podle toxikologických vlastností látek</w:t>
      </w:r>
    </w:p>
    <w:p>
      <w:pPr>
        <w:numPr>
          <w:ilvl w:val="0"/>
          <w:numId w:val="5"/>
        </w:numPr>
      </w:pPr>
      <w:r>
        <w:rPr/>
        <w:t xml:space="preserve">Alergická onemocnění</w:t>
      </w:r>
    </w:p>
    <w:p>
      <w:pPr>
        <w:numPr>
          <w:ilvl w:val="0"/>
          <w:numId w:val="5"/>
        </w:numPr>
      </w:pPr>
      <w:r>
        <w:rPr/>
        <w:t xml:space="preserve">Duševní poruchy a poruchy chování</w:t>
      </w:r>
    </w:p>
    <w:p>
      <w:pPr/>
      <w:r>
        <w:rPr>
          <w:sz w:val="16"/>
          <w:szCs w:val="16"/>
          <w:i w:val="1"/>
          <w:iCs w:val="1"/>
        </w:rPr>
        <w:t xml:space="preserve">Přesné posouzení zdravotního stavu s následným doporučením nebo nedoporučením výkonu této pozice je možné pouze po konzultaci s lékařem.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24B7C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sz w:val="40"/>
      <w:szCs w:val="40"/>
      <w:b w:val="1"/>
      <w:bCs w:val="1"/>
    </w:rPr>
  </w:style>
  <w:style w:type="paragraph" w:styleId="Heading2">
    <w:link w:val="Heading2Char"/>
    <w:name w:val="heading 2"/>
    <w:basedOn w:val="Normal"/>
    <w:pPr>
      <w:spacing w:after="80"/>
    </w:pPr>
    <w:rPr>
      <w:sz w:val="28"/>
      <w:szCs w:val="28"/>
      <w:b w:val="1"/>
      <w:bCs w:val="1"/>
    </w:rPr>
  </w:style>
  <w:style w:type="paragraph" w:styleId="Heading3">
    <w:link w:val="Heading3Char"/>
    <w:name w:val="heading 3"/>
    <w:basedOn w:val="Normal"/>
    <w:pPr>
      <w:spacing w:after="60"/>
    </w:pPr>
    <w:rPr>
      <w:sz w:val="24"/>
      <w:szCs w:val="24"/>
      <w:b w:val="1"/>
      <w:bCs w:val="1"/>
    </w:rPr>
  </w:style>
  <w:style w:type="paragraph" w:styleId="Heading4">
    <w:link w:val="Heading4Char"/>
    <w:name w:val="heading 4"/>
    <w:basedOn w:val="Normal"/>
    <w:pPr>
      <w:spacing w:after="6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FDV</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NSP.CZ</dc:creator>
  <dc:title>Chemický technik technolog</dc:title>
  <dc:description>Chemický technik technolog určuje technologické postupy a zajišťuje technologickou přípravu, průběh a kontrolu chemických procesů a chemických provozů podle zadání rámcových pokynů nebo standardních postupů.</dc:description>
  <dc:subject/>
  <cp:keywords/>
  <cp:category>Specializace</cp:category>
  <cp:lastModifiedBy/>
  <dcterms:created xsi:type="dcterms:W3CDTF">2017-11-22T09:41:57+01:00</dcterms:created>
  <dcterms:modified xsi:type="dcterms:W3CDTF">2024-03-26T10:03:33+01:00</dcterms:modified>
</cp:coreProperties>
</file>

<file path=docProps/custom.xml><?xml version="1.0" encoding="utf-8"?>
<Properties xmlns="http://schemas.openxmlformats.org/officeDocument/2006/custom-properties" xmlns:vt="http://schemas.openxmlformats.org/officeDocument/2006/docPropsVTypes"/>
</file>