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drahých kamenů</w:t>
      </w:r>
      <w:bookmarkEnd w:id="1"/>
    </w:p>
    <w:p>
      <w:pPr/>
      <w:r>
        <w:rPr/>
        <w:t xml:space="preserve">Rytec drahých kamenů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Glyptik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ryteckých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drahých kamenů (82-010-M)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rytin na drahých kamenech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5233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drahých kamenů</dc:title>
  <dc:description>Rytec drahých kamenů vytváří rytiny do drahých kamenů všemi technikami podle výtvarných návrhů.</dc:description>
  <dc:subject/>
  <cp:keywords/>
  <cp:category>Specializace</cp:category>
  <cp:lastModifiedBy/>
  <dcterms:created xsi:type="dcterms:W3CDTF">2017-11-22T09:41:36+01:00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