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 specialista</w:t>
      </w:r>
      <w:bookmarkEnd w:id="1"/>
    </w:p>
    <w:p>
      <w:pPr/>
      <w:r>
        <w:rPr/>
        <w:t xml:space="preserve">Rostlinolékařský inspektor specialista provádí rostlinolékařský dozor a podílí se na stanovení zásad a metodických postupů výkonu inspekční a dozorové činnosti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 metodiky a standardizace metod v oblasti rostlinolékařské péče.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Uplatňování výsledků výzkumu v oblasti rostlinolékařské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oboru rostlinolékařské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systémových postupů fytosanitární kontroly v návaznosti na mimořádná rostlinolékařská opatření širšího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koncepcí jednotlivých oblastí rostlinolékařské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koncepcí jednotlivých oblastí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standardizace metod v oblasti rostlinolékařské péče a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složitých systémových postupů fytosanitární kontroly, v návaznosti na mimořádná rostlinolékařská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státní inspekce nebo dozoru nad dodržování zásad správné výrobní a laboratorní praxe v oblasti potravinových surovin a potravin, v rámci výkonu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6A0A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 specialista</dc:title>
  <dc:description>Rostlinolékařský inspektor specialista provádí rostlinolékařský dozor a podílí se na stanovení zásad a metodických postupů výkonu inspekční a dozorové činnosti v oboru rostlinolékařské péče.</dc:description>
  <dc:subject/>
  <cp:keywords/>
  <cp:category>Specializace</cp:category>
  <cp:lastModifiedBy/>
  <dcterms:created xsi:type="dcterms:W3CDTF">2017-11-22T09:09:07+01:00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