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Pracovník poštovní přepravy pro mezinárodní poštovní provoz</w:t>
      </w:r>
      <w:bookmarkEnd w:id="1"/>
    </w:p>
    <w:p>
      <w:pPr/>
      <w:r>
        <w:rPr/>
        <w:t xml:space="preserve">Pracovník poštovní přepravy pro mezinárodní poštovní provoz na specializovaném pracovišti zpracovává zásilky určené k odeslání do ciziny a zásilky došlé z ciziny k dodání adresátům v ČR.</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Poštovní a doručovatelské služby</w:t>
            </w:r>
          </w:p>
        </w:tc>
      </w:tr>
      <w:tr>
        <w:trPr/>
        <w:tc>
          <w:tcPr/>
          <w:p>
            <w:pPr/>
            <w:r>
              <w:rPr>
                <w:b w:val="1"/>
                <w:bCs w:val="1"/>
              </w:rPr>
              <w:t xml:space="preserve">Odborný podsměr:</w:t>
            </w:r>
          </w:p>
        </w:tc>
        <w:tc>
          <w:tcPr/>
          <w:p>
            <w:pPr/>
            <w:r>
              <w:rPr/>
              <w:t xml:space="preserve">nezařazeno do odborného podsměru</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Nadřízené povolání:</w:t>
            </w:r>
          </w:p>
        </w:tc>
        <w:tc>
          <w:tcPr/>
          <w:p>
            <w:pPr/>
            <w:r>
              <w:rPr/>
              <w:t xml:space="preserve">Obsluha poštovního provozu</w:t>
            </w:r>
          </w:p>
        </w:tc>
      </w:tr>
      <w:tr>
        <w:trPr/>
        <w:tc>
          <w:tcPr/>
          <w:p>
            <w:pPr/>
            <w:r>
              <w:rPr>
                <w:b w:val="1"/>
                <w:bCs w:val="1"/>
              </w:rPr>
              <w:t xml:space="preserve">Příbuzné specializace:</w:t>
            </w:r>
          </w:p>
        </w:tc>
        <w:tc>
          <w:tcPr/>
          <w:p>
            <w:pPr/>
            <w:r>
              <w:rPr/>
              <w:t xml:space="preserve">Pracovník poštovní přepravy, Pokladník pošty, Operátor poštovních informačních služeb, Pracovník poštovní přepážky univerzální, Provozní deklarant pro mezinárodní poštovní provoz, Pracovník poštovních elektronických služeb, Pracovník vnitřní poštovní služby III, Odborný pracovník obsluhy pošty, Pracovník poštovní přepravy pro mezinárodní poštovní provoz, Pracovník vnitřní poštovní služby III, Pracovník poštovní přepravy, Pokladník pošty</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Příjem, zpracování a výprava poštovních zásilek z vnitřní poštovní sítě k dodání do zahraničí.</w:t>
      </w:r>
    </w:p>
    <w:p>
      <w:pPr>
        <w:numPr>
          <w:ilvl w:val="0"/>
          <w:numId w:val="5"/>
        </w:numPr>
      </w:pPr>
      <w:r>
        <w:rPr/>
        <w:t xml:space="preserve">Příjem, zpracování a výprava poštovních zásilek ze zahraničí do vnitřní poštovní sítě.</w:t>
      </w:r>
    </w:p>
    <w:p>
      <w:pPr>
        <w:numPr>
          <w:ilvl w:val="0"/>
          <w:numId w:val="5"/>
        </w:numPr>
      </w:pPr>
      <w:r>
        <w:rPr/>
        <w:t xml:space="preserve">Předložení zásilek určených do i ze zemí mimo EU k celnímu odbavení.</w:t>
      </w:r>
    </w:p>
    <w:p>
      <w:pPr>
        <w:numPr>
          <w:ilvl w:val="0"/>
          <w:numId w:val="5"/>
        </w:numPr>
      </w:pPr>
      <w:r>
        <w:rPr/>
        <w:t xml:space="preserve">Kontrola zásilek určených do i ze zahraničí s využitím rentgenu.</w:t>
      </w:r>
    </w:p>
    <w:p>
      <w:pPr>
        <w:numPr>
          <w:ilvl w:val="0"/>
          <w:numId w:val="5"/>
        </w:numPr>
      </w:pPr>
      <w:r>
        <w:rPr/>
        <w:t xml:space="preserve">Posouzení zásilek vzhledem k bezpečnostním opatřením.</w:t>
      </w:r>
    </w:p>
    <w:p>
      <w:pPr>
        <w:numPr>
          <w:ilvl w:val="0"/>
          <w:numId w:val="5"/>
        </w:numPr>
      </w:pPr>
      <w:r>
        <w:rPr/>
        <w:t xml:space="preserve">Elektronické sledování zpracovaného objemu poštovních zásilek.</w:t>
      </w:r>
    </w:p>
    <w:p/>
    <w:p>
      <w:pPr>
        <w:pStyle w:val="Heading2"/>
      </w:pPr>
      <w:bookmarkStart w:id="3" w:name="_Toc3"/>
      <w:r>
        <w:t>CZ-ISCO</w:t>
      </w:r>
      <w:bookmarkEnd w:id="3"/>
    </w:p>
    <w:p>
      <w:pPr>
        <w:numPr>
          <w:ilvl w:val="0"/>
          <w:numId w:val="5"/>
        </w:numPr>
      </w:pPr>
      <w:r>
        <w:rPr/>
        <w:t xml:space="preserve">Pracovníci vnitřní poštovní služby</w:t>
      </w:r>
    </w:p>
    <w:p>
      <w:pPr>
        <w:numPr>
          <w:ilvl w:val="0"/>
          <w:numId w:val="5"/>
        </w:numPr>
      </w:pPr>
      <w:r>
        <w:rPr/>
        <w:t xml:space="preserve">Pracovníci poštovního provozu (kromě úředníků na přepážkách)</w:t>
      </w:r>
    </w:p>
    <w:p/>
    <w:p>
      <w:pPr>
        <w:pStyle w:val="Heading3"/>
      </w:pPr>
      <w:bookmarkStart w:id="4" w:name="_Toc4"/>
      <w:r>
        <w:t>Hrubé měsíční mzdy podle krajů v roce 2020</w:t>
      </w:r>
      <w:bookmarkEnd w:id="4"/>
    </w:p>
    <w:p>
      <w:pPr>
        <w:pStyle w:val="Heading4"/>
      </w:pPr>
      <w:bookmarkStart w:id="5" w:name="_Toc5"/>
      <w:r>
        <w:t>Pracovníci poštovního provozu (kromě úředníků na přepážkách) (CZ-ISCO 4412)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25 019 Kč</w:t>
            </w:r>
          </w:p>
        </w:tc>
        <w:tc>
          <w:tcPr>
            <w:tcW w:w="1000" w:type="dxa"/>
          </w:tcPr>
          <w:p>
            <w:pPr>
              <w:jc w:val="center"/>
            </w:pPr>
            <w:r>
              <w:rPr/>
              <w:t xml:space="preserve">28 889 Kč</w:t>
            </w:r>
          </w:p>
        </w:tc>
        <w:tc>
          <w:tcPr>
            <w:tcW w:w="1000" w:type="dxa"/>
          </w:tcPr>
          <w:p>
            <w:pPr>
              <w:jc w:val="center"/>
            </w:pPr>
            <w:r>
              <w:rPr/>
              <w:t xml:space="preserve">36 440 Kč</w:t>
            </w:r>
          </w:p>
        </w:tc>
        <w:tc>
          <w:tcPr>
            <w:tcW w:w="1000" w:type="dxa"/>
          </w:tcPr>
          <w:p>
            <w:pPr>
              <w:jc w:val="center"/>
            </w:pPr>
            <w:r>
              <w:rPr/>
              <w:t xml:space="preserve">23 463 Kč</w:t>
            </w:r>
          </w:p>
        </w:tc>
        <w:tc>
          <w:tcPr>
            <w:tcW w:w="1000" w:type="dxa"/>
          </w:tcPr>
          <w:p>
            <w:pPr>
              <w:jc w:val="center"/>
            </w:pPr>
            <w:r>
              <w:rPr/>
              <w:t xml:space="preserve">32 468 Kč</w:t>
            </w:r>
          </w:p>
        </w:tc>
        <w:tc>
          <w:tcPr>
            <w:tcW w:w="1000" w:type="dxa"/>
          </w:tcPr>
          <w:p>
            <w:pPr>
              <w:jc w:val="center"/>
            </w:pPr>
            <w:r>
              <w:rPr/>
              <w:t xml:space="preserve">43 911 Kč</w:t>
            </w:r>
          </w:p>
        </w:tc>
      </w:tr>
      <w:tr>
        <w:trPr/>
        <w:tc>
          <w:tcPr>
            <w:tcW w:w="2000" w:type="dxa"/>
          </w:tcPr>
          <w:p>
            <w:pPr/>
            <w:r>
              <w:rPr/>
              <w:t xml:space="preserve">Středočeský kraj</w:t>
            </w:r>
          </w:p>
        </w:tc>
        <w:tc>
          <w:tcPr>
            <w:tcW w:w="1000" w:type="dxa"/>
          </w:tcPr>
          <w:p>
            <w:pPr>
              <w:jc w:val="center"/>
            </w:pPr>
            <w:r>
              <w:rPr/>
              <w:t xml:space="preserve">22 640 Kč</w:t>
            </w:r>
          </w:p>
        </w:tc>
        <w:tc>
          <w:tcPr>
            <w:tcW w:w="1000" w:type="dxa"/>
          </w:tcPr>
          <w:p>
            <w:pPr>
              <w:jc w:val="center"/>
            </w:pPr>
            <w:r>
              <w:rPr/>
              <w:t xml:space="preserve">24 758 Kč</w:t>
            </w:r>
          </w:p>
        </w:tc>
        <w:tc>
          <w:tcPr>
            <w:tcW w:w="1000" w:type="dxa"/>
          </w:tcPr>
          <w:p>
            <w:pPr>
              <w:jc w:val="center"/>
            </w:pPr>
            <w:r>
              <w:rPr/>
              <w:t xml:space="preserve">31 071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22 034 Kč</w:t>
            </w:r>
          </w:p>
        </w:tc>
        <w:tc>
          <w:tcPr>
            <w:tcW w:w="1000" w:type="dxa"/>
          </w:tcPr>
          <w:p>
            <w:pPr>
              <w:jc w:val="center"/>
            </w:pPr>
            <w:r>
              <w:rPr/>
              <w:t xml:space="preserve">23 757 Kč</w:t>
            </w:r>
          </w:p>
        </w:tc>
        <w:tc>
          <w:tcPr>
            <w:tcW w:w="1000" w:type="dxa"/>
          </w:tcPr>
          <w:p>
            <w:pPr>
              <w:jc w:val="center"/>
            </w:pPr>
            <w:r>
              <w:rPr/>
              <w:t xml:space="preserve">28 371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22 508 Kč</w:t>
            </w:r>
          </w:p>
        </w:tc>
        <w:tc>
          <w:tcPr>
            <w:tcW w:w="1000" w:type="dxa"/>
          </w:tcPr>
          <w:p>
            <w:pPr>
              <w:jc w:val="center"/>
            </w:pPr>
            <w:r>
              <w:rPr/>
              <w:t xml:space="preserve">24 488 Kč</w:t>
            </w:r>
          </w:p>
        </w:tc>
        <w:tc>
          <w:tcPr>
            <w:tcW w:w="1000" w:type="dxa"/>
          </w:tcPr>
          <w:p>
            <w:pPr>
              <w:jc w:val="center"/>
            </w:pPr>
            <w:r>
              <w:rPr/>
              <w:t xml:space="preserve">29 874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21 870 Kč</w:t>
            </w:r>
          </w:p>
        </w:tc>
        <w:tc>
          <w:tcPr>
            <w:tcW w:w="1000" w:type="dxa"/>
          </w:tcPr>
          <w:p>
            <w:pPr>
              <w:jc w:val="center"/>
            </w:pPr>
            <w:r>
              <w:rPr/>
              <w:t xml:space="preserve">23 671 Kč</w:t>
            </w:r>
          </w:p>
        </w:tc>
        <w:tc>
          <w:tcPr>
            <w:tcW w:w="1000" w:type="dxa"/>
          </w:tcPr>
          <w:p>
            <w:pPr>
              <w:jc w:val="center"/>
            </w:pPr>
            <w:r>
              <w:rPr/>
              <w:t xml:space="preserve">26 525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22 077 Kč</w:t>
            </w:r>
          </w:p>
        </w:tc>
        <w:tc>
          <w:tcPr>
            <w:tcW w:w="1000" w:type="dxa"/>
          </w:tcPr>
          <w:p>
            <w:pPr>
              <w:jc w:val="center"/>
            </w:pPr>
            <w:r>
              <w:rPr/>
              <w:t xml:space="preserve">24 376 Kč</w:t>
            </w:r>
          </w:p>
        </w:tc>
        <w:tc>
          <w:tcPr>
            <w:tcW w:w="1000" w:type="dxa"/>
          </w:tcPr>
          <w:p>
            <w:pPr>
              <w:jc w:val="center"/>
            </w:pPr>
            <w:r>
              <w:rPr/>
              <w:t xml:space="preserve">28 813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22 191 Kč</w:t>
            </w:r>
          </w:p>
        </w:tc>
        <w:tc>
          <w:tcPr>
            <w:tcW w:w="1000" w:type="dxa"/>
          </w:tcPr>
          <w:p>
            <w:pPr>
              <w:jc w:val="center"/>
            </w:pPr>
            <w:r>
              <w:rPr/>
              <w:t xml:space="preserve">23 890 Kč</w:t>
            </w:r>
          </w:p>
        </w:tc>
        <w:tc>
          <w:tcPr>
            <w:tcW w:w="1000" w:type="dxa"/>
          </w:tcPr>
          <w:p>
            <w:pPr>
              <w:jc w:val="center"/>
            </w:pPr>
            <w:r>
              <w:rPr/>
              <w:t xml:space="preserve">27 516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22 699 Kč</w:t>
            </w:r>
          </w:p>
        </w:tc>
        <w:tc>
          <w:tcPr>
            <w:tcW w:w="1000" w:type="dxa"/>
          </w:tcPr>
          <w:p>
            <w:pPr>
              <w:jc w:val="center"/>
            </w:pPr>
            <w:r>
              <w:rPr/>
              <w:t xml:space="preserve">24 303 Kč</w:t>
            </w:r>
          </w:p>
        </w:tc>
        <w:tc>
          <w:tcPr>
            <w:tcW w:w="1000" w:type="dxa"/>
          </w:tcPr>
          <w:p>
            <w:pPr>
              <w:jc w:val="center"/>
            </w:pPr>
            <w:r>
              <w:rPr/>
              <w:t xml:space="preserve">28 103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22 375 Kč</w:t>
            </w:r>
          </w:p>
        </w:tc>
        <w:tc>
          <w:tcPr>
            <w:tcW w:w="1000" w:type="dxa"/>
          </w:tcPr>
          <w:p>
            <w:pPr>
              <w:jc w:val="center"/>
            </w:pPr>
            <w:r>
              <w:rPr/>
              <w:t xml:space="preserve">24 898 Kč</w:t>
            </w:r>
          </w:p>
        </w:tc>
        <w:tc>
          <w:tcPr>
            <w:tcW w:w="1000" w:type="dxa"/>
          </w:tcPr>
          <w:p>
            <w:pPr>
              <w:jc w:val="center"/>
            </w:pPr>
            <w:r>
              <w:rPr/>
              <w:t xml:space="preserve">29 077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21 940 Kč</w:t>
            </w:r>
          </w:p>
        </w:tc>
        <w:tc>
          <w:tcPr>
            <w:tcW w:w="1000" w:type="dxa"/>
          </w:tcPr>
          <w:p>
            <w:pPr>
              <w:jc w:val="center"/>
            </w:pPr>
            <w:r>
              <w:rPr/>
              <w:t xml:space="preserve">23 725 Kč</w:t>
            </w:r>
          </w:p>
        </w:tc>
        <w:tc>
          <w:tcPr>
            <w:tcW w:w="1000" w:type="dxa"/>
          </w:tcPr>
          <w:p>
            <w:pPr>
              <w:jc w:val="center"/>
            </w:pPr>
            <w:r>
              <w:rPr/>
              <w:t xml:space="preserve">27 557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22 530 Kč</w:t>
            </w:r>
          </w:p>
        </w:tc>
        <w:tc>
          <w:tcPr>
            <w:tcW w:w="1000" w:type="dxa"/>
          </w:tcPr>
          <w:p>
            <w:pPr>
              <w:jc w:val="center"/>
            </w:pPr>
            <w:r>
              <w:rPr/>
              <w:t xml:space="preserve">25 831 Kč</w:t>
            </w:r>
          </w:p>
        </w:tc>
        <w:tc>
          <w:tcPr>
            <w:tcW w:w="1000" w:type="dxa"/>
          </w:tcPr>
          <w:p>
            <w:pPr>
              <w:jc w:val="center"/>
            </w:pPr>
            <w:r>
              <w:rPr/>
              <w:t xml:space="preserve">31 750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22 270 Kč</w:t>
            </w:r>
          </w:p>
        </w:tc>
        <w:tc>
          <w:tcPr>
            <w:tcW w:w="1000" w:type="dxa"/>
          </w:tcPr>
          <w:p>
            <w:pPr>
              <w:jc w:val="center"/>
            </w:pPr>
            <w:r>
              <w:rPr/>
              <w:t xml:space="preserve">25 269 Kč</w:t>
            </w:r>
          </w:p>
        </w:tc>
        <w:tc>
          <w:tcPr>
            <w:tcW w:w="1000" w:type="dxa"/>
          </w:tcPr>
          <w:p>
            <w:pPr>
              <w:jc w:val="center"/>
            </w:pPr>
            <w:r>
              <w:rPr/>
              <w:t xml:space="preserve">29 627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21 913 Kč</w:t>
            </w:r>
          </w:p>
        </w:tc>
        <w:tc>
          <w:tcPr>
            <w:tcW w:w="1000" w:type="dxa"/>
          </w:tcPr>
          <w:p>
            <w:pPr>
              <w:jc w:val="center"/>
            </w:pPr>
            <w:r>
              <w:rPr/>
              <w:t xml:space="preserve">23 848 Kč</w:t>
            </w:r>
          </w:p>
        </w:tc>
        <w:tc>
          <w:tcPr>
            <w:tcW w:w="1000" w:type="dxa"/>
          </w:tcPr>
          <w:p>
            <w:pPr>
              <w:jc w:val="center"/>
            </w:pPr>
            <w:r>
              <w:rPr/>
              <w:t xml:space="preserve">27 492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22 225 Kč</w:t>
            </w:r>
          </w:p>
        </w:tc>
        <w:tc>
          <w:tcPr>
            <w:tcW w:w="1000" w:type="dxa"/>
          </w:tcPr>
          <w:p>
            <w:pPr>
              <w:jc w:val="center"/>
            </w:pPr>
            <w:r>
              <w:rPr/>
              <w:t xml:space="preserve">24 359 Kč</w:t>
            </w:r>
          </w:p>
        </w:tc>
        <w:tc>
          <w:tcPr>
            <w:tcW w:w="1000" w:type="dxa"/>
          </w:tcPr>
          <w:p>
            <w:pPr>
              <w:jc w:val="center"/>
            </w:pPr>
            <w:r>
              <w:rPr/>
              <w:t xml:space="preserve">28 875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4412</w:t>
            </w:r>
          </w:p>
        </w:tc>
        <w:tc>
          <w:tcPr>
            <w:tcW w:w="2000" w:type="dxa"/>
          </w:tcPr>
          <w:p>
            <w:pPr/>
            <w:r>
              <w:rPr/>
              <w:t xml:space="preserve">Pracovníci poštovního provozu (kromě úředníků na přepážkách)</w:t>
            </w:r>
          </w:p>
        </w:tc>
        <w:tc>
          <w:tcPr>
            <w:tcW w:w="1000" w:type="dxa"/>
          </w:tcPr>
          <w:p>
            <w:pPr>
              <w:jc w:val="center"/>
            </w:pPr>
            <w:r>
              <w:rPr/>
              <w:t xml:space="preserve">29 855 Kč</w:t>
            </w:r>
          </w:p>
        </w:tc>
        <w:tc>
          <w:tcPr>
            <w:tcW w:w="1000" w:type="dxa"/>
          </w:tcPr>
          <w:p>
            <w:pPr>
              <w:jc w:val="center"/>
            </w:pPr>
            <w:r>
              <w:rPr/>
              <w:t xml:space="preserve">25 192 Kč</w:t>
            </w:r>
          </w:p>
        </w:tc>
      </w:tr>
      <w:tr>
        <w:trPr/>
        <w:tc>
          <w:tcPr>
            <w:tcW w:w="1000" w:type="dxa"/>
          </w:tcPr>
          <w:p>
            <w:pPr>
              <w:jc w:val="center"/>
            </w:pPr>
            <w:r>
              <w:rPr/>
              <w:t xml:space="preserve">44121</w:t>
            </w:r>
          </w:p>
        </w:tc>
        <w:tc>
          <w:tcPr>
            <w:tcW w:w="2000" w:type="dxa"/>
          </w:tcPr>
          <w:p>
            <w:pPr/>
            <w:r>
              <w:rPr/>
              <w:t xml:space="preserve">Pracovníci vnitřní poštovní služby</w:t>
            </w:r>
          </w:p>
        </w:tc>
        <w:tc>
          <w:tcPr>
            <w:tcW w:w="1000" w:type="dxa"/>
          </w:tcPr>
          <w:p>
            <w:pPr>
              <w:jc w:val="center"/>
            </w:pPr>
            <w:r>
              <w:rPr/>
              <w:t xml:space="preserve">30 300 Kč</w:t>
            </w:r>
          </w:p>
        </w:tc>
        <w:tc>
          <w:tcPr>
            <w:tcW w:w="1000" w:type="dxa"/>
          </w:tcPr>
          <w:p>
            <w:pPr>
              <w:jc w:val="center"/>
            </w:pPr>
            <w:r>
              <w:rPr/>
              <w:t xml:space="preserve">25 183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provoz, organizace a ekonomika pošt</w:t>
            </w:r>
          </w:p>
        </w:tc>
        <w:tc>
          <w:tcPr>
            <w:tcW w:w="2000" w:type="dxa"/>
          </w:tcPr>
          <w:p>
            <w:pPr>
              <w:jc w:val="center"/>
            </w:pPr>
            <w:r>
              <w:rPr/>
              <w:t xml:space="preserve">3742M</w:t>
            </w:r>
          </w:p>
        </w:tc>
      </w:tr>
      <w:tr>
        <w:trPr/>
        <w:tc>
          <w:tcPr>
            <w:tcW w:w="2000" w:type="dxa"/>
          </w:tcPr>
          <w:p>
            <w:pPr>
              <w:jc w:val="center"/>
            </w:pPr>
            <w:r>
              <w:rPr/>
              <w:t xml:space="preserve">KKOV</w:t>
            </w:r>
          </w:p>
        </w:tc>
        <w:tc>
          <w:tcPr>
            <w:tcW w:w="5000" w:type="dxa"/>
          </w:tcPr>
          <w:p>
            <w:pPr/>
            <w:r>
              <w:rPr/>
              <w:t xml:space="preserve">Střední vzdělání s maturitní zkouškou v oboru provoz, organizace a ekonomika pošt</w:t>
            </w:r>
          </w:p>
        </w:tc>
        <w:tc>
          <w:tcPr>
            <w:tcW w:w="2000" w:type="dxa"/>
          </w:tcPr>
          <w:p>
            <w:pPr>
              <w:jc w:val="center"/>
            </w:pPr>
            <w:r>
              <w:rPr/>
              <w:t xml:space="preserve">3742L</w:t>
            </w:r>
          </w:p>
        </w:tc>
      </w:tr>
      <w:tr>
        <w:trPr/>
        <w:tc>
          <w:tcPr>
            <w:tcW w:w="2000" w:type="dxa"/>
          </w:tcPr>
          <w:p>
            <w:pPr>
              <w:jc w:val="center"/>
            </w:pPr>
            <w:r>
              <w:rPr/>
              <w:t xml:space="preserve">RVP</w:t>
            </w:r>
          </w:p>
        </w:tc>
        <w:tc>
          <w:tcPr>
            <w:tcW w:w="5000" w:type="dxa"/>
          </w:tcPr>
          <w:p>
            <w:pPr/>
            <w:r>
              <w:rPr/>
              <w:t xml:space="preserve">Logistické a finanční služby</w:t>
            </w:r>
          </w:p>
        </w:tc>
        <w:tc>
          <w:tcPr>
            <w:tcW w:w="2000" w:type="dxa"/>
          </w:tcPr>
          <w:p>
            <w:pPr>
              <w:jc w:val="center"/>
            </w:pPr>
            <w:r>
              <w:rPr/>
              <w:t xml:space="preserve">37-42-M/01</w:t>
            </w:r>
          </w:p>
        </w:tc>
      </w:tr>
      <w:tr>
        <w:trPr/>
        <w:tc>
          <w:tcPr>
            <w:tcW w:w="2000" w:type="dxa"/>
          </w:tcPr>
          <w:p>
            <w:pPr>
              <w:jc w:val="center"/>
            </w:pPr>
            <w:r>
              <w:rPr/>
              <w:t xml:space="preserve">RVP</w:t>
            </w:r>
          </w:p>
        </w:tc>
        <w:tc>
          <w:tcPr>
            <w:tcW w:w="5000" w:type="dxa"/>
          </w:tcPr>
          <w:p>
            <w:pPr/>
            <w:r>
              <w:rPr/>
              <w:t xml:space="preserve">Logistické a finanční služby</w:t>
            </w:r>
          </w:p>
        </w:tc>
        <w:tc>
          <w:tcPr>
            <w:tcW w:w="2000" w:type="dxa"/>
          </w:tcPr>
          <w:p>
            <w:pPr>
              <w:jc w:val="center"/>
            </w:pPr>
            <w:r>
              <w:rPr/>
              <w:t xml:space="preserve">37-42-L/51</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xxxxK</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výučním listem v oboru manipulant poštovního provozu a přepravy</w:t>
            </w:r>
          </w:p>
        </w:tc>
        <w:tc>
          <w:tcPr>
            <w:tcW w:w="2000" w:type="dxa"/>
          </w:tcPr>
          <w:p>
            <w:pPr>
              <w:jc w:val="center"/>
            </w:pPr>
            <w:r>
              <w:rPr/>
              <w:t xml:space="preserve">3751H</w:t>
            </w:r>
          </w:p>
        </w:tc>
      </w:tr>
    </w:tbl>
    <w:p/>
    <w:p>
      <w:pPr>
        <w:pStyle w:val="Heading3"/>
      </w:pPr>
      <w:bookmarkStart w:id="12" w:name="_Toc12"/>
      <w:r>
        <w:t>Další vzdělání</w:t>
      </w:r>
      <w:bookmarkEnd w:id="12"/>
    </w:p>
    <w:p>
      <w:pPr>
        <w:pStyle w:val="Heading4"/>
      </w:pPr>
      <w:bookmarkStart w:id="13" w:name="_Toc13"/>
      <w:r>
        <w:t>Profesní kvalifikace</w:t>
      </w:r>
      <w:bookmarkEnd w:id="13"/>
    </w:p>
    <w:p>
      <w:pPr>
        <w:numPr>
          <w:ilvl w:val="0"/>
          <w:numId w:val="5"/>
        </w:numPr>
      </w:pPr>
      <w:r>
        <w:rPr/>
        <w:t xml:space="preserve">Pracovník/pracovnice poštovní přepravy pro mezinárodní poštovní provoz (37-027-M)</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h26.D.1007</w:t>
            </w:r>
          </w:p>
        </w:tc>
        <w:tc>
          <w:tcPr>
            <w:tcW w:w="3000" w:type="dxa"/>
          </w:tcPr>
          <w:p>
            <w:pPr/>
            <w:r>
              <w:rPr/>
              <w:t xml:space="preserve">Orientace v provozních předpisech a technologických postupech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h26.D.8007</w:t>
            </w:r>
          </w:p>
        </w:tc>
        <w:tc>
          <w:tcPr>
            <w:tcW w:w="3000" w:type="dxa"/>
          </w:tcPr>
          <w:p>
            <w:pPr/>
            <w:r>
              <w:rPr/>
              <w:t xml:space="preserve">Provádění SW evidence poštovních zásilek</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h26.D.4001</w:t>
            </w:r>
          </w:p>
        </w:tc>
        <w:tc>
          <w:tcPr>
            <w:tcW w:w="3000" w:type="dxa"/>
          </w:tcPr>
          <w:p>
            <w:pPr/>
            <w:r>
              <w:rPr/>
              <w:t xml:space="preserve">Měření a vzorkování listovních zásilek došlých ze zemí EU a jejich zpracování ve stanovených limitech kvality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h26.C.1011</w:t>
            </w:r>
          </w:p>
        </w:tc>
        <w:tc>
          <w:tcPr>
            <w:tcW w:w="3000" w:type="dxa"/>
          </w:tcPr>
          <w:p>
            <w:pPr/>
            <w:r>
              <w:rPr/>
              <w:t xml:space="preserve">Zpracování poštovních zásilek, závěrů a uzávěrů (včetně avizování zásilek a zpracování provozních dokladů) v mezinárodním poštovním styku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h26.A.6029</w:t>
            </w:r>
          </w:p>
        </w:tc>
        <w:tc>
          <w:tcPr>
            <w:tcW w:w="3000" w:type="dxa"/>
          </w:tcPr>
          <w:p>
            <w:pPr/>
            <w:r>
              <w:rPr/>
              <w:t xml:space="preserve">Zpracování zásilek určených k celnímu projednání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h26.D.8033</w:t>
            </w:r>
          </w:p>
        </w:tc>
        <w:tc>
          <w:tcPr>
            <w:tcW w:w="3000" w:type="dxa"/>
          </w:tcPr>
          <w:p>
            <w:pPr/>
            <w:r>
              <w:rPr/>
              <w:t xml:space="preserve">Zpracování podkladů pro vyúčtování v mezinárodním poštovním styku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h26._.0031</w:t>
            </w:r>
          </w:p>
        </w:tc>
        <w:tc>
          <w:tcPr>
            <w:tcW w:w="3000" w:type="dxa"/>
          </w:tcPr>
          <w:p>
            <w:pPr/>
            <w:r>
              <w:rPr/>
              <w:t xml:space="preserve">spojový zeměpis</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h26._.0011</w:t>
            </w:r>
          </w:p>
        </w:tc>
        <w:tc>
          <w:tcPr>
            <w:tcW w:w="3000" w:type="dxa"/>
          </w:tcPr>
          <w:p>
            <w:pPr/>
            <w:r>
              <w:rPr/>
              <w:t xml:space="preserve">poštovní provoz, druhy poštovních zásilek a poštovních služeb</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h26._.0022</w:t>
            </w:r>
          </w:p>
        </w:tc>
        <w:tc>
          <w:tcPr>
            <w:tcW w:w="3000" w:type="dxa"/>
          </w:tcPr>
          <w:p>
            <w:pPr/>
            <w:r>
              <w:rPr/>
              <w:t xml:space="preserve">organizace poštovní přepravy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h26._.0001</w:t>
            </w:r>
          </w:p>
        </w:tc>
        <w:tc>
          <w:tcPr>
            <w:tcW w:w="3000" w:type="dxa"/>
          </w:tcPr>
          <w:p>
            <w:pPr/>
            <w:r>
              <w:rPr/>
              <w:t xml:space="preserve">poštovní předpisy, technické normy, ceníky, poštovní tajemství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Chronická onemocnění dýchacích cest s poruchou funkce včetně alergických onemocnění a těžších funkčně významných deformit hrudníku</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Závažné stavy po úrazech či operacích pohybového systému</w:t>
      </w:r>
    </w:p>
    <w:p>
      <w:pPr>
        <w:pStyle w:val="Heading3"/>
      </w:pPr>
      <w:bookmarkStart w:id="21" w:name="_Toc21"/>
      <w:r>
        <w:t>Onemocnění vylučující výkon povolání / specializace povolání.e</w:t>
      </w:r>
      <w:bookmarkEnd w:id="21"/>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0873B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Pracovník poštovní přepravy pro mezinárodní poštovní provoz</dc:title>
  <dc:description>Pracovník poštovní přepravy pro mezinárodní poštovní provoz na specializovaném pracovišti zpracovává zásilky určené k odeslání do ciziny a zásilky došlé z ciziny k dodání adresátům v ČR.</dc:description>
  <dc:subject/>
  <cp:keywords/>
  <cp:category>Specializace</cp:category>
  <cp:lastModifiedBy/>
  <dcterms:created xsi:type="dcterms:W3CDTF">2017-11-22T09:38:23+01:00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