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Vyšší soudní úředník</w:t>
      </w:r>
      <w:bookmarkEnd w:id="1"/>
    </w:p>
    <w:p>
      <w:pPr/>
      <w:r>
        <w:rPr/>
        <w:t xml:space="preserve">Vyšší soudní úředník se podílí na výkonu soudnictví vlastní nezávislou rozhodovací činností v rozsahu kompetencí stanovených zvláštním zákonem.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Rozhodování ve věcech platebních rozkazů a elektronických platebních rozkazů.</w:t>
      </w:r>
    </w:p>
    <w:p>
      <w:pPr>
        <w:numPr>
          <w:ilvl w:val="0"/>
          <w:numId w:val="5"/>
        </w:numPr>
      </w:pPr>
      <w:r>
        <w:rPr/>
        <w:t xml:space="preserve">Řízení o úschovách.</w:t>
      </w:r>
    </w:p>
    <w:p>
      <w:pPr>
        <w:numPr>
          <w:ilvl w:val="0"/>
          <w:numId w:val="5"/>
        </w:numPr>
      </w:pPr>
      <w:r>
        <w:rPr/>
        <w:t xml:space="preserve">Provádění smírčích řízení.</w:t>
      </w:r>
    </w:p>
    <w:p>
      <w:pPr>
        <w:numPr>
          <w:ilvl w:val="0"/>
          <w:numId w:val="5"/>
        </w:numPr>
      </w:pPr>
      <w:r>
        <w:rPr/>
        <w:t xml:space="preserve">Provádění úkonů ve věcech péče o nezletilé a v opatrovnických věcech osob zbavených způsobilosti k právním úkonům.</w:t>
      </w:r>
    </w:p>
    <w:p>
      <w:pPr>
        <w:numPr>
          <w:ilvl w:val="0"/>
          <w:numId w:val="5"/>
        </w:numPr>
      </w:pPr>
      <w:r>
        <w:rPr/>
        <w:t xml:space="preserve">Vyřizování dožádání.</w:t>
      </w:r>
    </w:p>
    <w:p>
      <w:pPr>
        <w:numPr>
          <w:ilvl w:val="0"/>
          <w:numId w:val="5"/>
        </w:numPr>
      </w:pPr>
      <w:r>
        <w:rPr/>
        <w:t xml:space="preserve">Rozhodování o svědečném, znalečném, tlumočném a odměně advokáta.</w:t>
      </w:r>
    </w:p>
    <w:p>
      <w:pPr>
        <w:numPr>
          <w:ilvl w:val="0"/>
          <w:numId w:val="5"/>
        </w:numPr>
      </w:pPr>
      <w:r>
        <w:rPr/>
        <w:t xml:space="preserve">Rozhodování o zápočtu vazby a trestu.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Vyšší soudní úředníci</w:t>
      </w:r>
    </w:p>
    <w:p>
      <w:pPr>
        <w:numPr>
          <w:ilvl w:val="0"/>
          <w:numId w:val="5"/>
        </w:numPr>
      </w:pPr>
      <w:r>
        <w:rPr/>
        <w:t xml:space="preserve">Soudci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Soudci a příbuzní pracovníci (CZ-ISCO 2612)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</w:t>
            </w:r>
          </w:p>
        </w:tc>
        <w:tc>
          <w:tcPr>
            <w:tcW w:w="2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26122</w:t>
            </w:r>
          </w:p>
        </w:tc>
        <w:tc>
          <w:tcPr>
            <w:tcW w:w="2000" w:type="dxa"/>
          </w:tcPr>
          <w:p>
            <w:pPr/>
            <w:r>
              <w:rPr/>
              <w:t xml:space="preserve">Vyšší soudní úředníci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rozhodovací činnost na místo zákonného soudce ve všech oborech práva podle zvláštního zákona.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samostatné rozhodovací činnosti při výkonu soudnictví  v rozsahu vymezeném zákonem.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Činnosti vyššího soudního úředníka - zkouška podle zákona č. 121/2008 Sb., o vyšších soudních úřednících a vyšších úřednících státního zastupitelství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jednání s klienty v rámci přípravy dalšího postupu v právních záležitostech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návrhů smluv, právních podání, žalob, odvolání, popř. dalších listin a dokumentů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co nejefektivnějšího vedení jednotlivých právních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důkazního materiálu, kontrola náležitostí právních dokumentů důležitých pro jejich platnost včetně kontroly dodržování lhůt z těchto dokumentů vyplývajících nebo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analýz, stanovisek a právních rozborů, např. k písemným úkonům účastníků řízení, k důkaznímu materiálu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pro poskytované právní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advokacie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09B50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Vyšší soudní úředník</dc:title>
  <dc:description>Vyšší soudní úředník se podílí na výkonu soudnictví vlastní nezávislou rozhodovací činností v rozsahu kompetencí stanovených zvláštním zákonem.</dc:description>
  <dc:subject/>
  <cp:keywords/>
  <cp:category>Povolání</cp:category>
  <cp:lastModifiedBy/>
  <dcterms:created xsi:type="dcterms:W3CDTF">2017-11-22T09:09:06+01:00</dcterms:created>
  <dcterms:modified xsi:type="dcterms:W3CDTF">2017-11-22T09:09:06+01:00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