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metodik bankovních hotovostních operací</w:t>
      </w:r>
      <w:bookmarkEnd w:id="1"/>
    </w:p>
    <w:p>
      <w:pPr/>
      <w:r>
        <w:rPr/>
        <w:t xml:space="preserve">Specialista metodik bankovních hotovostních operací provádí tvorbu vrcholové metodiky a strategie v oblasti hotovostních operací a zahraničních šeků.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metodik bankovních hotovostních operací, Treasury Specialist</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metodiky a komplexních projektů v oblasti hotovostních operací.</w:t>
      </w:r>
    </w:p>
    <w:p>
      <w:pPr>
        <w:numPr>
          <w:ilvl w:val="0"/>
          <w:numId w:val="5"/>
        </w:numPr>
      </w:pPr>
      <w:r>
        <w:rPr/>
        <w:t xml:space="preserve">Ověřování účinnosti použitých metod při realizaci záměrů bankovní politiky.</w:t>
      </w:r>
    </w:p>
    <w:p>
      <w:pPr>
        <w:numPr>
          <w:ilvl w:val="0"/>
          <w:numId w:val="5"/>
        </w:numPr>
      </w:pPr>
      <w:r>
        <w:rPr/>
        <w:t xml:space="preserve">Spolupráce a koordinace postupů s ČNB a mimobankovními orgány.</w:t>
      </w:r>
    </w:p>
    <w:p>
      <w:pPr>
        <w:numPr>
          <w:ilvl w:val="0"/>
          <w:numId w:val="5"/>
        </w:numPr>
      </w:pPr>
      <w:r>
        <w:rPr/>
        <w:t xml:space="preserve">Sledování metod používaných v zahraničí a využívání jejich poznatků.</w:t>
      </w:r>
    </w:p>
    <w:p>
      <w:pPr>
        <w:numPr>
          <w:ilvl w:val="0"/>
          <w:numId w:val="5"/>
        </w:numPr>
      </w:pPr>
      <w:r>
        <w:rPr/>
        <w:t xml:space="preserve">Poradenská, konzultační a lektorská činnost v oblasti hotovostních operací a zahraničních šeků.</w:t>
      </w:r>
    </w:p>
    <w:p/>
    <w:p>
      <w:pPr>
        <w:pStyle w:val="Heading2"/>
      </w:pPr>
      <w:bookmarkStart w:id="3" w:name="_Toc3"/>
      <w:r>
        <w:t>CZ-ISCO</w:t>
      </w:r>
      <w:bookmarkEnd w:id="3"/>
    </w:p>
    <w:p>
      <w:pPr>
        <w:numPr>
          <w:ilvl w:val="0"/>
          <w:numId w:val="5"/>
        </w:numPr>
      </w:pPr>
      <w:r>
        <w:rPr/>
        <w:t xml:space="preserve">Specialisté tvorby bankovních produktů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24134</w:t>
            </w:r>
          </w:p>
        </w:tc>
        <w:tc>
          <w:tcPr>
            <w:tcW w:w="2000" w:type="dxa"/>
          </w:tcPr>
          <w:p>
            <w:pPr/>
            <w:r>
              <w:rPr/>
              <w:t xml:space="preserve">Specialisté tvorby bankovních produktů</w:t>
            </w:r>
          </w:p>
        </w:tc>
        <w:tc>
          <w:tcPr>
            <w:tcW w:w="1000" w:type="dxa"/>
          </w:tcPr>
          <w:p>
            <w:pPr>
              <w:jc w:val="center"/>
            </w:pPr>
            <w:r>
              <w:rPr/>
              <w:t xml:space="preserve">-</w:t>
            </w:r>
          </w:p>
        </w:tc>
        <w:tc>
          <w:tcPr>
            <w:tcW w:w="1000" w:type="dxa"/>
          </w:tcPr>
          <w:p>
            <w:pPr>
              <w:jc w:val="center"/>
            </w:pPr>
            <w:r>
              <w:rPr/>
              <w:t xml:space="preserve">55 754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i11.D.2313</w:t>
            </w:r>
          </w:p>
        </w:tc>
        <w:tc>
          <w:tcPr>
            <w:tcW w:w="3000" w:type="dxa"/>
          </w:tcPr>
          <w:p>
            <w:pPr/>
            <w:r>
              <w:rPr/>
              <w:t xml:space="preserve">Zpracovávání metodiky a komplexních projektů v oblasti hotovostních operací a zahraničních šeků s ohledem na bankovní politiku pro tuto oblast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i11.D.3302</w:t>
            </w:r>
          </w:p>
        </w:tc>
        <w:tc>
          <w:tcPr>
            <w:tcW w:w="3000" w:type="dxa"/>
          </w:tcPr>
          <w:p>
            <w:pPr/>
            <w:r>
              <w:rPr/>
              <w:t xml:space="preserve">Ověřování dodržování metod a účinnosti těchto metod a nástrojů při realizaci záměrů bankovní politiky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i11.D.8310</w:t>
            </w:r>
          </w:p>
        </w:tc>
        <w:tc>
          <w:tcPr>
            <w:tcW w:w="3000" w:type="dxa"/>
          </w:tcPr>
          <w:p>
            <w:pPr/>
            <w:r>
              <w:rPr/>
              <w:t xml:space="preserve">Získávání informací o metodice a postupech při realizaci hotovostních operací a při operacích se zahraničními šeky, a to jak v tuzemských, tak i v zahraničních peněžních ústavech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i11.C.6302</w:t>
            </w:r>
          </w:p>
        </w:tc>
        <w:tc>
          <w:tcPr>
            <w:tcW w:w="3000" w:type="dxa"/>
          </w:tcPr>
          <w:p>
            <w:pPr/>
            <w:r>
              <w:rPr/>
              <w:t xml:space="preserve">Provádění odborné lektorské činnosti v oblasti bankovních hotovostních operací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i11.D.8307</w:t>
            </w:r>
          </w:p>
        </w:tc>
        <w:tc>
          <w:tcPr>
            <w:tcW w:w="3000" w:type="dxa"/>
          </w:tcPr>
          <w:p>
            <w:pPr/>
            <w:r>
              <w:rPr/>
              <w:t xml:space="preserve">Vedení požadovaných bankovních agend a evidencí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i11.D.2311</w:t>
            </w:r>
          </w:p>
        </w:tc>
        <w:tc>
          <w:tcPr>
            <w:tcW w:w="3000" w:type="dxa"/>
          </w:tcPr>
          <w:p>
            <w:pPr/>
            <w:r>
              <w:rPr/>
              <w:t xml:space="preserve">Volba metod řešení či postupů při nestandardních hotovostních operacích nebo nestandardních operacích se zahraničními šeky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i11.D.8309</w:t>
            </w:r>
          </w:p>
        </w:tc>
        <w:tc>
          <w:tcPr>
            <w:tcW w:w="3000" w:type="dxa"/>
          </w:tcPr>
          <w:p>
            <w:pPr/>
            <w:r>
              <w:rPr/>
              <w:t xml:space="preserve">Zpracovávání podkladů pro oceňování bankovních služeb</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i11.C.1313</w:t>
            </w:r>
          </w:p>
        </w:tc>
        <w:tc>
          <w:tcPr>
            <w:tcW w:w="3000" w:type="dxa"/>
          </w:tcPr>
          <w:p>
            <w:pPr/>
            <w:r>
              <w:rPr/>
              <w:t xml:space="preserve">Poskytování konzultací a poradenské činnosti v oblasti hotovostních operací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i11.C.2301</w:t>
            </w:r>
          </w:p>
        </w:tc>
        <w:tc>
          <w:tcPr>
            <w:tcW w:w="3000" w:type="dxa"/>
          </w:tcPr>
          <w:p>
            <w:pPr/>
            <w:r>
              <w:rPr/>
              <w:t xml:space="preserve">Projednávání metod a způsobů řešení nestandardních operací s jinými (i zahraničními) peněžními ústavy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C1671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metodik bankovních hotovostních operací</dc:title>
  <dc:description>Specialista metodik bankovních hotovostních operací provádí tvorbu vrcholové metodiky a strategie v oblasti hotovostních operací a zahraničních šeků.</dc:description>
  <dc:subject/>
  <cp:keywords/>
  <cp:category>Specializace</cp:category>
  <cp:lastModifiedBy/>
  <dcterms:created xsi:type="dcterms:W3CDTF">2017-11-22T09:36:29+01:00</dcterms:created>
  <dcterms:modified xsi:type="dcterms:W3CDTF">2024-02-25T15:02:10+01:00</dcterms:modified>
</cp:coreProperties>
</file>

<file path=docProps/custom.xml><?xml version="1.0" encoding="utf-8"?>
<Properties xmlns="http://schemas.openxmlformats.org/officeDocument/2006/custom-properties" xmlns:vt="http://schemas.openxmlformats.org/officeDocument/2006/docPropsVTypes"/>
</file>