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katalogizátor</w:t>
      </w:r>
      <w:bookmarkEnd w:id="1"/>
    </w:p>
    <w:p>
      <w:pPr/>
      <w:r>
        <w:rPr/>
        <w:t xml:space="preserve"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knihoven a v souborných katalozích.</w:t>
      </w:r>
    </w:p>
    <w:p>
      <w:pPr>
        <w:numPr>
          <w:ilvl w:val="0"/>
          <w:numId w:val="5"/>
        </w:numPr>
      </w:pPr>
      <w:r>
        <w:rPr/>
        <w:t xml:space="preserve">Stažení nalezeného záznamu do vlastního katalogu, editace, doplnění dalších polí.</w:t>
      </w:r>
    </w:p>
    <w:p>
      <w:pPr>
        <w:numPr>
          <w:ilvl w:val="0"/>
          <w:numId w:val="5"/>
        </w:numPr>
      </w:pPr>
      <w:r>
        <w:rPr/>
        <w:t xml:space="preserve">Tvorba jmenného katalogizačního záznamu podle pravidel.</w:t>
      </w:r>
    </w:p>
    <w:p>
      <w:pPr>
        <w:numPr>
          <w:ilvl w:val="0"/>
          <w:numId w:val="5"/>
        </w:numPr>
      </w:pPr>
      <w:r>
        <w:rPr/>
        <w:t xml:space="preserve">Obsahová analýza dokumentu – vyvození věcného obsahu katalogizovaného dokumentu.</w:t>
      </w:r>
    </w:p>
    <w:p>
      <w:pPr>
        <w:numPr>
          <w:ilvl w:val="0"/>
          <w:numId w:val="5"/>
        </w:numPr>
      </w:pPr>
      <w:r>
        <w:rPr/>
        <w:t xml:space="preserve">Tvorba věcného katalogizačního záznamu podle pravidel.</w:t>
      </w:r>
    </w:p>
    <w:p>
      <w:pPr>
        <w:numPr>
          <w:ilvl w:val="0"/>
          <w:numId w:val="5"/>
        </w:numPr>
      </w:pPr>
      <w:r>
        <w:rPr/>
        <w:t xml:space="preserve">Klasifikace dokumentu, přidělení znaku Mezinárodního desetinného třídění (MDT), 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Indexace dokumentu, tvorba klíčových slov.</w:t>
      </w:r>
    </w:p>
    <w:p>
      <w:pPr>
        <w:numPr>
          <w:ilvl w:val="0"/>
          <w:numId w:val="5"/>
        </w:numPr>
      </w:pPr>
      <w:r>
        <w:rPr/>
        <w:t xml:space="preserve">Správa bibliografické a autoritní báze (katalogu).</w:t>
      </w:r>
    </w:p>
    <w:p>
      <w:pPr>
        <w:numPr>
          <w:ilvl w:val="0"/>
          <w:numId w:val="5"/>
        </w:numPr>
      </w:pPr>
      <w:r>
        <w:rPr/>
        <w:t xml:space="preserve">Harmonizace jmenných autorit v Souboru národních autorit.</w:t>
      </w:r>
    </w:p>
    <w:p>
      <w:pPr>
        <w:numPr>
          <w:ilvl w:val="0"/>
          <w:numId w:val="5"/>
        </w:numPr>
      </w:pPr>
      <w:r>
        <w:rPr/>
        <w:t xml:space="preserve">Export záznamů do Souborného katalogu ČR.</w:t>
      </w:r>
    </w:p>
    <w:p>
      <w:pPr>
        <w:numPr>
          <w:ilvl w:val="0"/>
          <w:numId w:val="5"/>
        </w:numPr>
      </w:pPr>
      <w:r>
        <w:rPr/>
        <w:t xml:space="preserve">Zpracování tištěných výstupů z knihovních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katalogů podle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katalogizátor / knihovnice katalogizátorka (72-003-M)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EE3C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katalogizátor</dc:title>
  <dc:description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dc:description>
  <dc:subject/>
  <cp:keywords/>
  <cp:category>Specializace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