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Specialista kapitálových obchodů</w:t>
      </w:r>
      <w:bookmarkEnd w:id="1"/>
    </w:p>
    <w:p>
      <w:pPr/>
      <w:r>
        <w:rPr/>
        <w:t xml:space="preserve">Specialista kapitálových obchodů vykonává odborné činnosti v oblasti finančních kapitálových a majetkových transakcí.</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Bankovnictví, finance a pojišťovnictví</w:t>
            </w:r>
          </w:p>
        </w:tc>
      </w:tr>
      <w:tr>
        <w:trPr/>
        <w:tc>
          <w:tcPr/>
          <w:p>
            <w:pPr/>
            <w:r>
              <w:rPr>
                <w:b w:val="1"/>
                <w:bCs w:val="1"/>
              </w:rPr>
              <w:t xml:space="preserve">Odborný podsměr:</w:t>
            </w:r>
          </w:p>
        </w:tc>
        <w:tc>
          <w:tcPr/>
          <w:p>
            <w:pPr/>
            <w:r>
              <w:rPr/>
              <w:t xml:space="preserve">bankovnictví a finanční služby</w:t>
            </w:r>
          </w:p>
        </w:tc>
      </w:tr>
      <w:tr>
        <w:trPr/>
        <w:tc>
          <w:tcPr/>
          <w:p>
            <w:pPr/>
            <w:r>
              <w:rPr>
                <w:b w:val="1"/>
                <w:bCs w:val="1"/>
              </w:rPr>
              <w:t xml:space="preserve">Kvalifikační úroveň:</w:t>
            </w:r>
          </w:p>
        </w:tc>
        <w:tc>
          <w:tcPr/>
          <w:p>
            <w:pPr/>
            <w:r>
              <w:rPr/>
              <w:t xml:space="preserve">Magisterský studijní program</w:t>
            </w:r>
          </w:p>
        </w:tc>
      </w:tr>
      <w:tr>
        <w:trPr/>
        <w:tc>
          <w:tcPr/>
          <w:p>
            <w:pPr/>
            <w:r>
              <w:rPr>
                <w:b w:val="1"/>
                <w:bCs w:val="1"/>
              </w:rPr>
              <w:t xml:space="preserve">Alternativní názvy:</w:t>
            </w:r>
          </w:p>
        </w:tc>
        <w:tc>
          <w:tcPr/>
          <w:p>
            <w:pPr/>
            <w:r>
              <w:rPr/>
              <w:t xml:space="preserve">Insurance or reinsurance broker, Pojišťovací makléř</w:t>
            </w:r>
          </w:p>
        </w:tc>
      </w:tr>
      <w:tr>
        <w:trPr/>
        <w:tc>
          <w:tcPr/>
          <w:p>
            <w:pPr/>
            <w:r>
              <w:rPr>
                <w:b w:val="1"/>
                <w:bCs w:val="1"/>
              </w:rPr>
              <w:t xml:space="preserve">Nadřízené povolání:</w:t>
            </w:r>
          </w:p>
        </w:tc>
        <w:tc>
          <w:tcPr/>
          <w:p>
            <w:pPr/>
            <w:r>
              <w:rPr/>
              <w:t xml:space="preserve">Bankovní specialista</w:t>
            </w:r>
          </w:p>
        </w:tc>
      </w:tr>
      <w:tr>
        <w:trPr/>
        <w:tc>
          <w:tcPr/>
          <w:p>
            <w:pPr/>
            <w:r>
              <w:rPr>
                <w:b w:val="1"/>
                <w:bCs w:val="1"/>
              </w:rPr>
              <w:t xml:space="preserve">Příbuzné specializace:</w:t>
            </w:r>
          </w:p>
        </w:tc>
        <w:tc>
          <w:tcPr/>
          <w:p>
            <w:pPr/>
            <w:r>
              <w:rPr/>
              <w:t xml:space="preserve">Specialista rozvoje bankovních obchodů, Specialista kapitálových obchodů, Dealer, Specialista analýzy finančního trhu, Specialista úvěrových rizik, Specialista bankovních strategií, Makléř, Specialista devizových obchodů, Specialista systému platebních karet, Specialista metodik bankovních hotovostních operací</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Zajišťování a realizace investiční a majetkové strategie.</w:t>
      </w:r>
    </w:p>
    <w:p>
      <w:pPr>
        <w:numPr>
          <w:ilvl w:val="0"/>
          <w:numId w:val="5"/>
        </w:numPr>
      </w:pPr>
      <w:r>
        <w:rPr/>
        <w:t xml:space="preserve">Zpracování dokumentací o finančních operacích a obchodních transakcích.</w:t>
      </w:r>
    </w:p>
    <w:p>
      <w:pPr>
        <w:numPr>
          <w:ilvl w:val="0"/>
          <w:numId w:val="5"/>
        </w:numPr>
      </w:pPr>
      <w:r>
        <w:rPr/>
        <w:t xml:space="preserve">Provádění průzkumu kapitálových trhů.</w:t>
      </w:r>
    </w:p>
    <w:p>
      <w:pPr>
        <w:numPr>
          <w:ilvl w:val="0"/>
          <w:numId w:val="5"/>
        </w:numPr>
      </w:pPr>
      <w:r>
        <w:rPr/>
        <w:t xml:space="preserve">Koordinace a zajišťování činností spojených s řízením portfolia investic na kapitálovém a peněžním trhu s řízením likvidity společnosti.</w:t>
      </w:r>
    </w:p>
    <w:p>
      <w:pPr>
        <w:numPr>
          <w:ilvl w:val="0"/>
          <w:numId w:val="5"/>
        </w:numPr>
      </w:pPr>
      <w:r>
        <w:rPr/>
        <w:t xml:space="preserve">Vedení příslušné dokumentace.</w:t>
      </w:r>
    </w:p>
    <w:p/>
    <w:p>
      <w:pPr>
        <w:pStyle w:val="Heading2"/>
      </w:pPr>
      <w:bookmarkStart w:id="3" w:name="_Toc3"/>
      <w:r>
        <w:t>CZ-ISCO</w:t>
      </w:r>
      <w:bookmarkEnd w:id="3"/>
    </w:p>
    <w:p>
      <w:pPr>
        <w:numPr>
          <w:ilvl w:val="0"/>
          <w:numId w:val="5"/>
        </w:numPr>
      </w:pPr>
      <w:r>
        <w:rPr/>
        <w:t xml:space="preserve">Metodici a analytici finančního trhu</w:t>
      </w:r>
    </w:p>
    <w:p>
      <w:pPr>
        <w:numPr>
          <w:ilvl w:val="0"/>
          <w:numId w:val="5"/>
        </w:numPr>
      </w:pPr>
      <w:r>
        <w:rPr/>
        <w:t xml:space="preserve">Finanční analytici a specialisté v peněžnictví a pojišťovnictví</w:t>
      </w:r>
    </w:p>
    <w:p/>
    <w:p>
      <w:pPr>
        <w:pStyle w:val="Heading3"/>
      </w:pPr>
      <w:bookmarkStart w:id="4" w:name="_Toc4"/>
      <w:r>
        <w:t>Hrubé měsíční mzdy podle krajů v roce 2020</w:t>
      </w:r>
      <w:bookmarkEnd w:id="4"/>
    </w:p>
    <w:p>
      <w:pPr>
        <w:pStyle w:val="Heading4"/>
      </w:pPr>
      <w:bookmarkStart w:id="5" w:name="_Toc5"/>
      <w:r>
        <w:t>Finanční analytici a specialisté v peněžnictví a pojišťovnictví (CZ-ISCO 2413)</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pPr>
              <w:jc w:val="center"/>
            </w:pPr>
            <w:r>
              <w:rPr/>
              <w:t xml:space="preserve">34 259 Kč</w:t>
            </w:r>
          </w:p>
        </w:tc>
        <w:tc>
          <w:tcPr>
            <w:tcW w:w="1000" w:type="dxa"/>
          </w:tcPr>
          <w:p>
            <w:pPr>
              <w:jc w:val="center"/>
            </w:pPr>
            <w:r>
              <w:rPr/>
              <w:t xml:space="preserve">56 941 Kč</w:t>
            </w:r>
          </w:p>
        </w:tc>
        <w:tc>
          <w:tcPr>
            <w:tcW w:w="1000" w:type="dxa"/>
          </w:tcPr>
          <w:p>
            <w:pPr>
              <w:jc w:val="center"/>
            </w:pPr>
            <w:r>
              <w:rPr>
                <w:sz w:val="16"/>
                <w:szCs w:val="16"/>
              </w:rPr>
              <w:t xml:space="preserve">110 675 Kč</w:t>
            </w:r>
          </w:p>
        </w:tc>
        <w:tc>
          <w:tcPr>
            <w:tcW w:w="1000" w:type="dxa"/>
          </w:tcPr>
          <w:p/>
        </w:tc>
        <w:tc>
          <w:tcPr>
            <w:tcW w:w="1000" w:type="dxa"/>
          </w:tcPr>
          <w:p/>
        </w:tc>
        <w:tc>
          <w:tcPr>
            <w:tcW w:w="1000" w:type="dxa"/>
          </w:tcPr>
          <w:p/>
        </w:tc>
      </w:tr>
      <w:tr>
        <w:trPr/>
        <w:tc>
          <w:tcPr>
            <w:tcW w:w="2000" w:type="dxa"/>
          </w:tcPr>
          <w:p>
            <w:pPr/>
            <w:r>
              <w:rPr/>
              <w:t xml:space="preserve">Středočeský kraj</w:t>
            </w:r>
          </w:p>
        </w:tc>
        <w:tc>
          <w:tcPr>
            <w:tcW w:w="1000" w:type="dxa"/>
          </w:tcPr>
          <w:p>
            <w:pPr>
              <w:jc w:val="center"/>
            </w:pPr>
            <w:r>
              <w:rPr/>
              <w:t xml:space="preserve">35 387 Kč</w:t>
            </w:r>
          </w:p>
        </w:tc>
        <w:tc>
          <w:tcPr>
            <w:tcW w:w="1000" w:type="dxa"/>
          </w:tcPr>
          <w:p>
            <w:pPr>
              <w:jc w:val="center"/>
            </w:pPr>
            <w:r>
              <w:rPr/>
              <w:t xml:space="preserve">49 347 Kč</w:t>
            </w:r>
          </w:p>
        </w:tc>
        <w:tc>
          <w:tcPr>
            <w:tcW w:w="1000" w:type="dxa"/>
          </w:tcPr>
          <w:p>
            <w:pPr>
              <w:jc w:val="center"/>
            </w:pPr>
            <w:r>
              <w:rPr/>
              <w:t xml:space="preserve">90 495 Kč</w:t>
            </w:r>
          </w:p>
        </w:tc>
        <w:tc>
          <w:tcPr>
            <w:tcW w:w="1000" w:type="dxa"/>
          </w:tcPr>
          <w:p/>
        </w:tc>
        <w:tc>
          <w:tcPr>
            <w:tcW w:w="1000" w:type="dxa"/>
          </w:tcPr>
          <w:p/>
        </w:tc>
        <w:tc>
          <w:tcPr>
            <w:tcW w:w="1000" w:type="dxa"/>
          </w:tcPr>
          <w:p/>
        </w:tc>
      </w:tr>
      <w:tr>
        <w:trPr/>
        <w:tc>
          <w:tcPr>
            <w:tcW w:w="2000" w:type="dxa"/>
          </w:tcPr>
          <w:p>
            <w:pPr/>
            <w:r>
              <w:rPr/>
              <w:t xml:space="preserve">Jihočeský kraj</w:t>
            </w:r>
          </w:p>
        </w:tc>
        <w:tc>
          <w:tcPr>
            <w:tcW w:w="1000" w:type="dxa"/>
          </w:tcPr>
          <w:p>
            <w:pPr>
              <w:jc w:val="center"/>
            </w:pPr>
            <w:r>
              <w:rPr/>
              <w:t xml:space="preserve">34 397 Kč</w:t>
            </w:r>
          </w:p>
        </w:tc>
        <w:tc>
          <w:tcPr>
            <w:tcW w:w="1000" w:type="dxa"/>
          </w:tcPr>
          <w:p>
            <w:pPr>
              <w:jc w:val="center"/>
            </w:pPr>
            <w:r>
              <w:rPr/>
              <w:t xml:space="preserve">49 122 Kč</w:t>
            </w:r>
          </w:p>
        </w:tc>
        <w:tc>
          <w:tcPr>
            <w:tcW w:w="1000" w:type="dxa"/>
          </w:tcPr>
          <w:p>
            <w:pPr>
              <w:jc w:val="center"/>
            </w:pPr>
            <w:r>
              <w:rPr/>
              <w:t xml:space="preserve">83 228 Kč</w:t>
            </w:r>
          </w:p>
        </w:tc>
        <w:tc>
          <w:tcPr>
            <w:tcW w:w="1000" w:type="dxa"/>
          </w:tcPr>
          <w:p/>
        </w:tc>
        <w:tc>
          <w:tcPr>
            <w:tcW w:w="1000" w:type="dxa"/>
          </w:tcPr>
          <w:p/>
        </w:tc>
        <w:tc>
          <w:tcPr>
            <w:tcW w:w="1000" w:type="dxa"/>
          </w:tcPr>
          <w:p/>
        </w:tc>
      </w:tr>
      <w:tr>
        <w:trPr/>
        <w:tc>
          <w:tcPr>
            <w:tcW w:w="2000" w:type="dxa"/>
          </w:tcPr>
          <w:p>
            <w:pPr/>
            <w:r>
              <w:rPr/>
              <w:t xml:space="preserve">Plzeňský kraj</w:t>
            </w:r>
          </w:p>
        </w:tc>
        <w:tc>
          <w:tcPr>
            <w:tcW w:w="1000" w:type="dxa"/>
          </w:tcPr>
          <w:p>
            <w:pPr>
              <w:jc w:val="center"/>
            </w:pPr>
            <w:r>
              <w:rPr/>
              <w:t xml:space="preserve">36 591 Kč</w:t>
            </w:r>
          </w:p>
        </w:tc>
        <w:tc>
          <w:tcPr>
            <w:tcW w:w="1000" w:type="dxa"/>
          </w:tcPr>
          <w:p>
            <w:pPr>
              <w:jc w:val="center"/>
            </w:pPr>
            <w:r>
              <w:rPr/>
              <w:t xml:space="preserve">50 548 Kč</w:t>
            </w:r>
          </w:p>
        </w:tc>
        <w:tc>
          <w:tcPr>
            <w:tcW w:w="1000" w:type="dxa"/>
          </w:tcPr>
          <w:p>
            <w:pPr>
              <w:jc w:val="center"/>
            </w:pPr>
            <w:r>
              <w:rPr/>
              <w:t xml:space="preserve">82 644 Kč</w:t>
            </w:r>
          </w:p>
        </w:tc>
        <w:tc>
          <w:tcPr>
            <w:tcW w:w="1000" w:type="dxa"/>
          </w:tcPr>
          <w:p/>
        </w:tc>
        <w:tc>
          <w:tcPr>
            <w:tcW w:w="1000" w:type="dxa"/>
          </w:tcPr>
          <w:p/>
        </w:tc>
        <w:tc>
          <w:tcPr>
            <w:tcW w:w="1000" w:type="dxa"/>
          </w:tcPr>
          <w:p/>
        </w:tc>
      </w:tr>
      <w:tr>
        <w:trPr/>
        <w:tc>
          <w:tcPr>
            <w:tcW w:w="2000" w:type="dxa"/>
          </w:tcPr>
          <w:p>
            <w:pPr/>
            <w:r>
              <w:rPr/>
              <w:t xml:space="preserve">Karlovarský kraj</w:t>
            </w:r>
          </w:p>
        </w:tc>
        <w:tc>
          <w:tcPr>
            <w:tcW w:w="1000" w:type="dxa"/>
          </w:tcPr>
          <w:p>
            <w:pPr>
              <w:jc w:val="center"/>
            </w:pPr>
            <w:r>
              <w:rPr/>
              <w:t xml:space="preserve">30 205 Kč</w:t>
            </w:r>
          </w:p>
        </w:tc>
        <w:tc>
          <w:tcPr>
            <w:tcW w:w="1000" w:type="dxa"/>
          </w:tcPr>
          <w:p>
            <w:pPr>
              <w:jc w:val="center"/>
            </w:pPr>
            <w:r>
              <w:rPr/>
              <w:t xml:space="preserve">47 945 Kč</w:t>
            </w:r>
          </w:p>
        </w:tc>
        <w:tc>
          <w:tcPr>
            <w:tcW w:w="1000" w:type="dxa"/>
          </w:tcPr>
          <w:p>
            <w:pPr>
              <w:jc w:val="center"/>
            </w:pPr>
            <w:r>
              <w:rPr/>
              <w:t xml:space="preserve">73 689 Kč</w:t>
            </w:r>
          </w:p>
        </w:tc>
        <w:tc>
          <w:tcPr>
            <w:tcW w:w="1000" w:type="dxa"/>
          </w:tcPr>
          <w:p/>
        </w:tc>
        <w:tc>
          <w:tcPr>
            <w:tcW w:w="1000" w:type="dxa"/>
          </w:tcPr>
          <w:p/>
        </w:tc>
        <w:tc>
          <w:tcPr>
            <w:tcW w:w="1000" w:type="dxa"/>
          </w:tcPr>
          <w:p/>
        </w:tc>
      </w:tr>
      <w:tr>
        <w:trPr/>
        <w:tc>
          <w:tcPr>
            <w:tcW w:w="2000" w:type="dxa"/>
          </w:tcPr>
          <w:p>
            <w:pPr/>
            <w:r>
              <w:rPr/>
              <w:t xml:space="preserve">Ústecký kraj</w:t>
            </w:r>
          </w:p>
        </w:tc>
        <w:tc>
          <w:tcPr>
            <w:tcW w:w="1000" w:type="dxa"/>
          </w:tcPr>
          <w:p>
            <w:pPr>
              <w:jc w:val="center"/>
            </w:pPr>
            <w:r>
              <w:rPr/>
              <w:t xml:space="preserve">32 606 Kč</w:t>
            </w:r>
          </w:p>
        </w:tc>
        <w:tc>
          <w:tcPr>
            <w:tcW w:w="1000" w:type="dxa"/>
          </w:tcPr>
          <w:p>
            <w:pPr>
              <w:jc w:val="center"/>
            </w:pPr>
            <w:r>
              <w:rPr/>
              <w:t xml:space="preserve">46 059 Kč</w:t>
            </w:r>
          </w:p>
        </w:tc>
        <w:tc>
          <w:tcPr>
            <w:tcW w:w="1000" w:type="dxa"/>
          </w:tcPr>
          <w:p>
            <w:pPr>
              <w:jc w:val="center"/>
            </w:pPr>
            <w:r>
              <w:rPr/>
              <w:t xml:space="preserve">77 978 Kč</w:t>
            </w:r>
          </w:p>
        </w:tc>
        <w:tc>
          <w:tcPr>
            <w:tcW w:w="1000" w:type="dxa"/>
          </w:tcPr>
          <w:p/>
        </w:tc>
        <w:tc>
          <w:tcPr>
            <w:tcW w:w="1000" w:type="dxa"/>
          </w:tcPr>
          <w:p/>
        </w:tc>
        <w:tc>
          <w:tcPr>
            <w:tcW w:w="1000" w:type="dxa"/>
          </w:tcPr>
          <w:p/>
        </w:tc>
      </w:tr>
      <w:tr>
        <w:trPr/>
        <w:tc>
          <w:tcPr>
            <w:tcW w:w="2000" w:type="dxa"/>
          </w:tcPr>
          <w:p>
            <w:pPr/>
            <w:r>
              <w:rPr/>
              <w:t xml:space="preserve">Liberecký kraj</w:t>
            </w:r>
          </w:p>
        </w:tc>
        <w:tc>
          <w:tcPr>
            <w:tcW w:w="1000" w:type="dxa"/>
          </w:tcPr>
          <w:p>
            <w:pPr>
              <w:jc w:val="center"/>
            </w:pPr>
            <w:r>
              <w:rPr/>
              <w:t xml:space="preserve">27 192 Kč</w:t>
            </w:r>
          </w:p>
        </w:tc>
        <w:tc>
          <w:tcPr>
            <w:tcW w:w="1000" w:type="dxa"/>
          </w:tcPr>
          <w:p>
            <w:pPr>
              <w:jc w:val="center"/>
            </w:pPr>
            <w:r>
              <w:rPr/>
              <w:t xml:space="preserve">44 998 Kč</w:t>
            </w:r>
          </w:p>
        </w:tc>
        <w:tc>
          <w:tcPr>
            <w:tcW w:w="1000" w:type="dxa"/>
          </w:tcPr>
          <w:p>
            <w:pPr>
              <w:jc w:val="center"/>
            </w:pPr>
            <w:r>
              <w:rPr/>
              <w:t xml:space="preserve">82 148 Kč</w:t>
            </w:r>
          </w:p>
        </w:tc>
        <w:tc>
          <w:tcPr>
            <w:tcW w:w="1000" w:type="dxa"/>
          </w:tcPr>
          <w:p/>
        </w:tc>
        <w:tc>
          <w:tcPr>
            <w:tcW w:w="1000" w:type="dxa"/>
          </w:tcPr>
          <w:p/>
        </w:tc>
        <w:tc>
          <w:tcPr>
            <w:tcW w:w="1000" w:type="dxa"/>
          </w:tcPr>
          <w:p/>
        </w:tc>
      </w:tr>
      <w:tr>
        <w:trPr/>
        <w:tc>
          <w:tcPr>
            <w:tcW w:w="2000" w:type="dxa"/>
          </w:tcPr>
          <w:p>
            <w:pPr/>
            <w:r>
              <w:rPr/>
              <w:t xml:space="preserve">Královéhradecký kraj</w:t>
            </w:r>
          </w:p>
        </w:tc>
        <w:tc>
          <w:tcPr>
            <w:tcW w:w="1000" w:type="dxa"/>
          </w:tcPr>
          <w:p>
            <w:pPr>
              <w:jc w:val="center"/>
            </w:pPr>
            <w:r>
              <w:rPr/>
              <w:t xml:space="preserve">33 307 Kč</w:t>
            </w:r>
          </w:p>
        </w:tc>
        <w:tc>
          <w:tcPr>
            <w:tcW w:w="1000" w:type="dxa"/>
          </w:tcPr>
          <w:p>
            <w:pPr>
              <w:jc w:val="center"/>
            </w:pPr>
            <w:r>
              <w:rPr/>
              <w:t xml:space="preserve">51 047 Kč</w:t>
            </w:r>
          </w:p>
        </w:tc>
        <w:tc>
          <w:tcPr>
            <w:tcW w:w="1000" w:type="dxa"/>
          </w:tcPr>
          <w:p>
            <w:pPr>
              <w:jc w:val="center"/>
            </w:pPr>
            <w:r>
              <w:rPr/>
              <w:t xml:space="preserve">90 452 Kč</w:t>
            </w:r>
          </w:p>
        </w:tc>
        <w:tc>
          <w:tcPr>
            <w:tcW w:w="1000" w:type="dxa"/>
          </w:tcPr>
          <w:p/>
        </w:tc>
        <w:tc>
          <w:tcPr>
            <w:tcW w:w="1000" w:type="dxa"/>
          </w:tcPr>
          <w:p/>
        </w:tc>
        <w:tc>
          <w:tcPr>
            <w:tcW w:w="1000" w:type="dxa"/>
          </w:tcPr>
          <w:p/>
        </w:tc>
      </w:tr>
      <w:tr>
        <w:trPr/>
        <w:tc>
          <w:tcPr>
            <w:tcW w:w="2000" w:type="dxa"/>
          </w:tcPr>
          <w:p>
            <w:pPr/>
            <w:r>
              <w:rPr/>
              <w:t xml:space="preserve">Pardubický kraj</w:t>
            </w:r>
          </w:p>
        </w:tc>
        <w:tc>
          <w:tcPr>
            <w:tcW w:w="1000" w:type="dxa"/>
          </w:tcPr>
          <w:p>
            <w:pPr>
              <w:jc w:val="center"/>
            </w:pPr>
            <w:r>
              <w:rPr/>
              <w:t xml:space="preserve">34 016 Kč</w:t>
            </w:r>
          </w:p>
        </w:tc>
        <w:tc>
          <w:tcPr>
            <w:tcW w:w="1000" w:type="dxa"/>
          </w:tcPr>
          <w:p>
            <w:pPr>
              <w:jc w:val="center"/>
            </w:pPr>
            <w:r>
              <w:rPr/>
              <w:t xml:space="preserve">48 922 Kč</w:t>
            </w:r>
          </w:p>
        </w:tc>
        <w:tc>
          <w:tcPr>
            <w:tcW w:w="1000" w:type="dxa"/>
          </w:tcPr>
          <w:p>
            <w:pPr>
              <w:jc w:val="center"/>
            </w:pPr>
            <w:r>
              <w:rPr/>
              <w:t xml:space="preserve">83 964 Kč</w:t>
            </w:r>
          </w:p>
        </w:tc>
        <w:tc>
          <w:tcPr>
            <w:tcW w:w="1000" w:type="dxa"/>
          </w:tcPr>
          <w:p/>
        </w:tc>
        <w:tc>
          <w:tcPr>
            <w:tcW w:w="1000" w:type="dxa"/>
          </w:tcPr>
          <w:p/>
        </w:tc>
        <w:tc>
          <w:tcPr>
            <w:tcW w:w="1000" w:type="dxa"/>
          </w:tcPr>
          <w:p/>
        </w:tc>
      </w:tr>
      <w:tr>
        <w:trPr/>
        <w:tc>
          <w:tcPr>
            <w:tcW w:w="2000" w:type="dxa"/>
          </w:tcPr>
          <w:p>
            <w:pPr/>
            <w:r>
              <w:rPr/>
              <w:t xml:space="preserve">Kraj Vysočina</w:t>
            </w:r>
          </w:p>
        </w:tc>
        <w:tc>
          <w:tcPr>
            <w:tcW w:w="1000" w:type="dxa"/>
          </w:tcPr>
          <w:p>
            <w:pPr>
              <w:jc w:val="center"/>
            </w:pPr>
            <w:r>
              <w:rPr/>
              <w:t xml:space="preserve">33 761 Kč</w:t>
            </w:r>
          </w:p>
        </w:tc>
        <w:tc>
          <w:tcPr>
            <w:tcW w:w="1000" w:type="dxa"/>
          </w:tcPr>
          <w:p>
            <w:pPr>
              <w:jc w:val="center"/>
            </w:pPr>
            <w:r>
              <w:rPr/>
              <w:t xml:space="preserve">44 365 Kč</w:t>
            </w:r>
          </w:p>
        </w:tc>
        <w:tc>
          <w:tcPr>
            <w:tcW w:w="1000" w:type="dxa"/>
          </w:tcPr>
          <w:p>
            <w:pPr>
              <w:jc w:val="center"/>
            </w:pPr>
            <w:r>
              <w:rPr/>
              <w:t xml:space="preserve">74 063 Kč</w:t>
            </w:r>
          </w:p>
        </w:tc>
        <w:tc>
          <w:tcPr>
            <w:tcW w:w="1000" w:type="dxa"/>
          </w:tcPr>
          <w:p/>
        </w:tc>
        <w:tc>
          <w:tcPr>
            <w:tcW w:w="1000" w:type="dxa"/>
          </w:tcPr>
          <w:p/>
        </w:tc>
        <w:tc>
          <w:tcPr>
            <w:tcW w:w="1000" w:type="dxa"/>
          </w:tcPr>
          <w:p/>
        </w:tc>
      </w:tr>
      <w:tr>
        <w:trPr/>
        <w:tc>
          <w:tcPr>
            <w:tcW w:w="2000" w:type="dxa"/>
          </w:tcPr>
          <w:p>
            <w:pPr/>
            <w:r>
              <w:rPr/>
              <w:t xml:space="preserve">Jihomoravský kraj</w:t>
            </w:r>
          </w:p>
        </w:tc>
        <w:tc>
          <w:tcPr>
            <w:tcW w:w="1000" w:type="dxa"/>
          </w:tcPr>
          <w:p>
            <w:pPr>
              <w:jc w:val="center"/>
            </w:pPr>
            <w:r>
              <w:rPr/>
              <w:t xml:space="preserve">31 568 Kč</w:t>
            </w:r>
          </w:p>
        </w:tc>
        <w:tc>
          <w:tcPr>
            <w:tcW w:w="1000" w:type="dxa"/>
          </w:tcPr>
          <w:p>
            <w:pPr>
              <w:jc w:val="center"/>
            </w:pPr>
            <w:r>
              <w:rPr/>
              <w:t xml:space="preserve">46 251 Kč</w:t>
            </w:r>
          </w:p>
        </w:tc>
        <w:tc>
          <w:tcPr>
            <w:tcW w:w="1000" w:type="dxa"/>
          </w:tcPr>
          <w:p>
            <w:pPr>
              <w:jc w:val="center"/>
            </w:pPr>
            <w:r>
              <w:rPr/>
              <w:t xml:space="preserve">76 173 Kč</w:t>
            </w:r>
          </w:p>
        </w:tc>
        <w:tc>
          <w:tcPr>
            <w:tcW w:w="1000" w:type="dxa"/>
          </w:tcPr>
          <w:p/>
        </w:tc>
        <w:tc>
          <w:tcPr>
            <w:tcW w:w="1000" w:type="dxa"/>
          </w:tcPr>
          <w:p/>
        </w:tc>
        <w:tc>
          <w:tcPr>
            <w:tcW w:w="1000" w:type="dxa"/>
          </w:tcPr>
          <w:p/>
        </w:tc>
      </w:tr>
      <w:tr>
        <w:trPr/>
        <w:tc>
          <w:tcPr>
            <w:tcW w:w="2000" w:type="dxa"/>
          </w:tcPr>
          <w:p>
            <w:pPr/>
            <w:r>
              <w:rPr/>
              <w:t xml:space="preserve">Olomoucký kraj</w:t>
            </w:r>
          </w:p>
        </w:tc>
        <w:tc>
          <w:tcPr>
            <w:tcW w:w="1000" w:type="dxa"/>
          </w:tcPr>
          <w:p>
            <w:pPr>
              <w:jc w:val="center"/>
            </w:pPr>
            <w:r>
              <w:rPr/>
              <w:t xml:space="preserve">28 133 Kč</w:t>
            </w:r>
          </w:p>
        </w:tc>
        <w:tc>
          <w:tcPr>
            <w:tcW w:w="1000" w:type="dxa"/>
          </w:tcPr>
          <w:p>
            <w:pPr>
              <w:jc w:val="center"/>
            </w:pPr>
            <w:r>
              <w:rPr/>
              <w:t xml:space="preserve">36 772 Kč</w:t>
            </w:r>
          </w:p>
        </w:tc>
        <w:tc>
          <w:tcPr>
            <w:tcW w:w="1000" w:type="dxa"/>
          </w:tcPr>
          <w:p>
            <w:pPr>
              <w:jc w:val="center"/>
            </w:pPr>
            <w:r>
              <w:rPr/>
              <w:t xml:space="preserve">60 296 Kč</w:t>
            </w:r>
          </w:p>
        </w:tc>
        <w:tc>
          <w:tcPr>
            <w:tcW w:w="1000" w:type="dxa"/>
          </w:tcPr>
          <w:p/>
        </w:tc>
        <w:tc>
          <w:tcPr>
            <w:tcW w:w="1000" w:type="dxa"/>
          </w:tcPr>
          <w:p/>
        </w:tc>
        <w:tc>
          <w:tcPr>
            <w:tcW w:w="1000" w:type="dxa"/>
          </w:tcPr>
          <w:p/>
        </w:tc>
      </w:tr>
      <w:tr>
        <w:trPr/>
        <w:tc>
          <w:tcPr>
            <w:tcW w:w="2000" w:type="dxa"/>
          </w:tcPr>
          <w:p>
            <w:pPr/>
            <w:r>
              <w:rPr/>
              <w:t xml:space="preserve">Zlínský kraj</w:t>
            </w:r>
          </w:p>
        </w:tc>
        <w:tc>
          <w:tcPr>
            <w:tcW w:w="1000" w:type="dxa"/>
          </w:tcPr>
          <w:p>
            <w:pPr>
              <w:jc w:val="center"/>
            </w:pPr>
            <w:r>
              <w:rPr/>
              <w:t xml:space="preserve">30 091 Kč</w:t>
            </w:r>
          </w:p>
        </w:tc>
        <w:tc>
          <w:tcPr>
            <w:tcW w:w="1000" w:type="dxa"/>
          </w:tcPr>
          <w:p>
            <w:pPr>
              <w:jc w:val="center"/>
            </w:pPr>
            <w:r>
              <w:rPr/>
              <w:t xml:space="preserve">44 612 Kč</w:t>
            </w:r>
          </w:p>
        </w:tc>
        <w:tc>
          <w:tcPr>
            <w:tcW w:w="1000" w:type="dxa"/>
          </w:tcPr>
          <w:p>
            <w:pPr>
              <w:jc w:val="center"/>
            </w:pPr>
            <w:r>
              <w:rPr/>
              <w:t xml:space="preserve">84 136 Kč</w:t>
            </w:r>
          </w:p>
        </w:tc>
        <w:tc>
          <w:tcPr>
            <w:tcW w:w="1000" w:type="dxa"/>
          </w:tcPr>
          <w:p/>
        </w:tc>
        <w:tc>
          <w:tcPr>
            <w:tcW w:w="1000" w:type="dxa"/>
          </w:tcPr>
          <w:p/>
        </w:tc>
        <w:tc>
          <w:tcPr>
            <w:tcW w:w="1000" w:type="dxa"/>
          </w:tcPr>
          <w:p/>
        </w:tc>
      </w:tr>
      <w:tr>
        <w:trPr/>
        <w:tc>
          <w:tcPr>
            <w:tcW w:w="2000" w:type="dxa"/>
          </w:tcPr>
          <w:p>
            <w:pPr/>
            <w:r>
              <w:rPr/>
              <w:t xml:space="preserve">Moravskoslezský kraj</w:t>
            </w:r>
          </w:p>
        </w:tc>
        <w:tc>
          <w:tcPr>
            <w:tcW w:w="1000" w:type="dxa"/>
          </w:tcPr>
          <w:p>
            <w:pPr>
              <w:jc w:val="center"/>
            </w:pPr>
            <w:r>
              <w:rPr/>
              <w:t xml:space="preserve">28 431 Kč</w:t>
            </w:r>
          </w:p>
        </w:tc>
        <w:tc>
          <w:tcPr>
            <w:tcW w:w="1000" w:type="dxa"/>
          </w:tcPr>
          <w:p>
            <w:pPr>
              <w:jc w:val="center"/>
            </w:pPr>
            <w:r>
              <w:rPr/>
              <w:t xml:space="preserve">41 177 Kč</w:t>
            </w:r>
          </w:p>
        </w:tc>
        <w:tc>
          <w:tcPr>
            <w:tcW w:w="1000" w:type="dxa"/>
          </w:tcPr>
          <w:p>
            <w:pPr>
              <w:jc w:val="center"/>
            </w:pPr>
            <w:r>
              <w:rPr/>
              <w:t xml:space="preserve">71 542 Kč</w:t>
            </w:r>
          </w:p>
        </w:tc>
        <w:tc>
          <w:tcPr>
            <w:tcW w:w="1000" w:type="dxa"/>
          </w:tcPr>
          <w:p/>
        </w:tc>
        <w:tc>
          <w:tcPr>
            <w:tcW w:w="1000" w:type="dxa"/>
          </w:tcPr>
          <w:p/>
        </w:tc>
        <w:tc>
          <w:tcPr>
            <w:tcW w:w="1000" w:type="dxa"/>
          </w:tcP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2413</w:t>
            </w:r>
          </w:p>
        </w:tc>
        <w:tc>
          <w:tcPr>
            <w:tcW w:w="2000" w:type="dxa"/>
          </w:tcPr>
          <w:p>
            <w:pPr/>
            <w:r>
              <w:rPr/>
              <w:t xml:space="preserve">Finanční analytici a specialisté v peněžnictví a pojišťovnictví</w:t>
            </w:r>
          </w:p>
        </w:tc>
        <w:tc>
          <w:tcPr>
            <w:tcW w:w="1000" w:type="dxa"/>
          </w:tcPr>
          <w:p>
            <w:pPr>
              <w:jc w:val="center"/>
            </w:pPr>
            <w:r>
              <w:rPr/>
              <w:t xml:space="preserve">48 535 Kč</w:t>
            </w:r>
          </w:p>
        </w:tc>
        <w:tc>
          <w:tcPr>
            <w:tcW w:w="1000" w:type="dxa"/>
          </w:tcPr>
          <w:p>
            <w:pPr>
              <w:jc w:val="center"/>
            </w:pPr>
            <w:r>
              <w:rPr/>
              <w:t xml:space="preserve">54 408 Kč</w:t>
            </w:r>
          </w:p>
        </w:tc>
      </w:tr>
      <w:tr>
        <w:trPr/>
        <w:tc>
          <w:tcPr>
            <w:tcW w:w="1000" w:type="dxa"/>
          </w:tcPr>
          <w:p>
            <w:pPr>
              <w:jc w:val="center"/>
            </w:pPr>
            <w:r>
              <w:rPr/>
              <w:t xml:space="preserve">24131</w:t>
            </w:r>
          </w:p>
        </w:tc>
        <w:tc>
          <w:tcPr>
            <w:tcW w:w="2000" w:type="dxa"/>
          </w:tcPr>
          <w:p>
            <w:pPr/>
            <w:r>
              <w:rPr/>
              <w:t xml:space="preserve">Metodici a analytici finančního trhu</w:t>
            </w:r>
          </w:p>
        </w:tc>
        <w:tc>
          <w:tcPr>
            <w:tcW w:w="1000" w:type="dxa"/>
          </w:tcPr>
          <w:p>
            <w:pPr>
              <w:jc w:val="center"/>
            </w:pPr>
            <w:r>
              <w:rPr/>
              <w:t xml:space="preserve">-</w:t>
            </w:r>
          </w:p>
        </w:tc>
        <w:tc>
          <w:tcPr>
            <w:tcW w:w="1000" w:type="dxa"/>
          </w:tcPr>
          <w:p>
            <w:pPr>
              <w:jc w:val="center"/>
            </w:pPr>
            <w:r>
              <w:rPr/>
              <w:t xml:space="preserve">70 548 Kč</w:t>
            </w:r>
          </w:p>
        </w:tc>
      </w:tr>
    </w:tbl>
    <w:p/>
    <w:p>
      <w:pPr>
        <w:pStyle w:val="Heading2"/>
      </w:pPr>
      <w:bookmarkStart w:id="7" w:name="_Toc7"/>
      <w:r>
        <w:t>Pracovní podmínky</w:t>
      </w:r>
      <w:bookmarkEnd w:id="7"/>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Duševní zátěž</w:t>
            </w:r>
          </w:p>
        </w:tc>
        <w:tc>
          <w:tcPr>
            <w:tcW w:w="1000" w:type="dxa"/>
          </w:tcPr>
          <w:p>
            <w:pPr/>
            <w:r>
              <w:rPr/>
              <w:t xml:space="preserve"/>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r>
      <w:tr>
        <w:trPr/>
        <w:tc>
          <w:tcPr>
            <w:tcW w:w="5000" w:type="dxa"/>
          </w:tcPr>
          <w:p>
            <w:pPr/>
            <w:r>
              <w:rPr/>
              <w:t xml:space="preserve">Pracovní doba, směnnost</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8" w:name="_Toc8"/>
      <w:r>
        <w:t>Kvalifikace k výkonu povolání</w:t>
      </w:r>
      <w:bookmarkEnd w:id="8"/>
    </w:p>
    <w:p>
      <w:pPr>
        <w:pStyle w:val="Heading3"/>
      </w:pPr>
      <w:bookmarkStart w:id="9" w:name="_Toc9"/>
      <w:r>
        <w:t>Školní vzdělání</w:t>
      </w:r>
      <w:bookmarkEnd w:id="9"/>
    </w:p>
    <w:p/>
    <w:p>
      <w:pPr>
        <w:pStyle w:val="Heading4"/>
      </w:pPr>
      <w:bookmarkStart w:id="10" w:name="_Toc10"/>
      <w:r>
        <w:t>Nejvhodnější školní přípravu poskytují obory:</w:t>
      </w:r>
      <w:bookmarkEnd w:id="10"/>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Magisterský studijní program v oboru ekonomika a management</w:t>
            </w:r>
          </w:p>
        </w:tc>
        <w:tc>
          <w:tcPr>
            <w:tcW w:w="2000" w:type="dxa"/>
          </w:tcPr>
          <w:p>
            <w:pPr>
              <w:jc w:val="center"/>
            </w:pPr>
            <w:r>
              <w:rPr/>
              <w:t xml:space="preserve">6208T</w:t>
            </w:r>
          </w:p>
        </w:tc>
      </w:tr>
    </w:tbl>
    <w:p/>
    <w:p>
      <w:pPr>
        <w:pStyle w:val="Heading4"/>
      </w:pPr>
      <w:bookmarkStart w:id="11" w:name="_Toc11"/>
      <w:r>
        <w:t>Vhodnou školní přípravu poskytují také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Magisterský studijní program ve skupině oborů ekonomie</w:t>
            </w:r>
          </w:p>
        </w:tc>
        <w:tc>
          <w:tcPr>
            <w:tcW w:w="2000" w:type="dxa"/>
          </w:tcPr>
          <w:p>
            <w:pPr>
              <w:jc w:val="center"/>
            </w:pPr>
            <w:r>
              <w:rPr/>
              <w:t xml:space="preserve">62xxT</w:t>
            </w:r>
          </w:p>
        </w:tc>
      </w:tr>
      <w:tr>
        <w:trPr/>
        <w:tc>
          <w:tcPr>
            <w:tcW w:w="2000" w:type="dxa"/>
          </w:tcPr>
          <w:p>
            <w:pPr>
              <w:jc w:val="center"/>
            </w:pPr>
            <w:r>
              <w:rPr/>
              <w:t xml:space="preserve">KKOV</w:t>
            </w:r>
          </w:p>
        </w:tc>
        <w:tc>
          <w:tcPr>
            <w:tcW w:w="5000" w:type="dxa"/>
          </w:tcPr>
          <w:p>
            <w:pPr/>
            <w:r>
              <w:rPr/>
              <w:t xml:space="preserve">Magisterský studijní program ve skupině oborů právo, právní a veřejnosprávní činnost</w:t>
            </w:r>
          </w:p>
        </w:tc>
        <w:tc>
          <w:tcPr>
            <w:tcW w:w="2000" w:type="dxa"/>
          </w:tcPr>
          <w:p>
            <w:pPr>
              <w:jc w:val="center"/>
            </w:pPr>
            <w:r>
              <w:rPr/>
              <w:t xml:space="preserve">68xxT</w:t>
            </w:r>
          </w:p>
        </w:tc>
      </w:tr>
    </w:tbl>
    <w:p>
      <w:pPr>
        <w:pStyle w:val="Heading3"/>
      </w:pPr>
      <w:bookmarkStart w:id="12" w:name="_Toc12"/>
      <w:r>
        <w:t>Legislativní požadavky</w:t>
      </w:r>
      <w:bookmarkEnd w:id="12"/>
    </w:p>
    <w:p>
      <w:pPr>
        <w:numPr>
          <w:ilvl w:val="0"/>
          <w:numId w:val="5"/>
        </w:numPr>
      </w:pPr>
      <w:r>
        <w:rPr/>
        <w:t xml:space="preserve">povinné - Činnosti investičního zprostředkovatele (osvědčení o registraci) podle § 30 zákona č. 256/2004 Sb., o podnikání na kapitálovém trhu</w:t>
      </w:r>
    </w:p>
    <w:p/>
    <w:p/>
    <w:p>
      <w:pPr>
        <w:pStyle w:val="Heading2"/>
      </w:pPr>
      <w:bookmarkStart w:id="13" w:name="_Toc13"/>
      <w:r>
        <w:t>Kompetenční požadavky</w:t>
      </w:r>
      <w:bookmarkEnd w:id="13"/>
    </w:p>
    <w:p>
      <w:pPr>
        <w:pStyle w:val="Heading3"/>
      </w:pPr>
      <w:bookmarkStart w:id="14" w:name="_Toc14"/>
      <w:r>
        <w:t>Odborné dovednosti</w:t>
      </w:r>
      <w:bookmarkEnd w:id="14"/>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i13.D.6451</w:t>
            </w:r>
          </w:p>
        </w:tc>
        <w:tc>
          <w:tcPr>
            <w:tcW w:w="3000" w:type="dxa"/>
          </w:tcPr>
          <w:p>
            <w:pPr/>
            <w:r>
              <w:rPr/>
              <w:t xml:space="preserve">Zpracovávání analýz vývoje kapitálového a peněžního trhu</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i13.D.8450</w:t>
            </w:r>
          </w:p>
        </w:tc>
        <w:tc>
          <w:tcPr>
            <w:tcW w:w="3000" w:type="dxa"/>
          </w:tcPr>
          <w:p>
            <w:pPr/>
            <w:r>
              <w:rPr/>
              <w:t xml:space="preserve">Vedení požadovaných agend a evidencí (dokumentace o finančních operacích a obchodních transakcích na kapitálových trzích apod. )</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i13.D.8459</w:t>
            </w:r>
          </w:p>
        </w:tc>
        <w:tc>
          <w:tcPr>
            <w:tcW w:w="3000" w:type="dxa"/>
          </w:tcPr>
          <w:p>
            <w:pPr/>
            <w:r>
              <w:rPr/>
              <w:t xml:space="preserve">Provádění průzkumu kapitálových a finančních trhů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i13.C.2451</w:t>
            </w:r>
          </w:p>
        </w:tc>
        <w:tc>
          <w:tcPr>
            <w:tcW w:w="3000" w:type="dxa"/>
          </w:tcPr>
          <w:p>
            <w:pPr/>
            <w:r>
              <w:rPr/>
              <w:t xml:space="preserve">Realizace investičních záměrů společnosti v oblasti investování na kapitálových trzích</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i13.D.2451</w:t>
            </w:r>
          </w:p>
        </w:tc>
        <w:tc>
          <w:tcPr>
            <w:tcW w:w="3000" w:type="dxa"/>
          </w:tcPr>
          <w:p>
            <w:pPr/>
            <w:r>
              <w:rPr/>
              <w:t xml:space="preserve">Koordinace činností ovlivňujících vývoj portfolia na kapitálových trzích a činností majících vliv na vývoj likvidity společnosti</w:t>
            </w:r>
          </w:p>
        </w:tc>
        <w:tc>
          <w:tcPr>
            <w:tcW w:w="2000" w:type="dxa"/>
          </w:tcPr>
          <w:p>
            <w:pPr>
              <w:jc w:val="center"/>
            </w:pPr>
            <w:r>
              <w:rPr/>
              <w:t xml:space="preserve">7</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5" w:name="_Toc15"/>
      <w:r>
        <w:t>Odborné znalosti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i31._.0001</w:t>
            </w:r>
          </w:p>
        </w:tc>
        <w:tc>
          <w:tcPr>
            <w:tcW w:w="3000" w:type="dxa"/>
          </w:tcPr>
          <w:p>
            <w:pPr/>
            <w:r>
              <w:rPr/>
              <w:t xml:space="preserve">pravidla evidování korespondence, smluv a dalších dokumentů</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i11._.0031</w:t>
            </w:r>
          </w:p>
        </w:tc>
        <w:tc>
          <w:tcPr>
            <w:tcW w:w="3000" w:type="dxa"/>
          </w:tcPr>
          <w:p>
            <w:pPr/>
            <w:r>
              <w:rPr/>
              <w:t xml:space="preserve">bankovnictví obecně a bankovní služby</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i11._.0033</w:t>
            </w:r>
          </w:p>
        </w:tc>
        <w:tc>
          <w:tcPr>
            <w:tcW w:w="3000" w:type="dxa"/>
          </w:tcPr>
          <w:p>
            <w:pPr/>
            <w:r>
              <w:rPr/>
              <w:t xml:space="preserve">bankovní účetnictví</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i11._.0034</w:t>
            </w:r>
          </w:p>
        </w:tc>
        <w:tc>
          <w:tcPr>
            <w:tcW w:w="3000" w:type="dxa"/>
          </w:tcPr>
          <w:p>
            <w:pPr/>
            <w:r>
              <w:rPr/>
              <w:t xml:space="preserve">bankovní controlling</w:t>
            </w:r>
          </w:p>
        </w:tc>
        <w:tc>
          <w:tcPr>
            <w:tcW w:w="2000" w:type="dxa"/>
          </w:tcPr>
          <w:p>
            <w:pPr>
              <w:jc w:val="center"/>
            </w:pPr>
            <w:r>
              <w:rPr/>
              <w:t xml:space="preserve">7</w:t>
            </w:r>
          </w:p>
        </w:tc>
        <w:tc>
          <w:tcPr>
            <w:tcW w:w="2000" w:type="dxa"/>
          </w:tcPr>
          <w:p>
            <w:pPr>
              <w:jc w:val="center"/>
            </w:pPr>
            <w:r>
              <w:rPr/>
              <w:t xml:space="preserve">Výhodné</w:t>
            </w:r>
          </w:p>
        </w:tc>
      </w:tr>
      <w:tr>
        <w:trPr/>
        <w:tc>
          <w:tcPr>
            <w:tcW w:w="2000" w:type="dxa"/>
          </w:tcPr>
          <w:p>
            <w:pPr>
              <w:jc w:val="center"/>
            </w:pPr>
            <w:r>
              <w:rPr/>
              <w:t xml:space="preserve">i13._.0043</w:t>
            </w:r>
          </w:p>
        </w:tc>
        <w:tc>
          <w:tcPr>
            <w:tcW w:w="3000" w:type="dxa"/>
          </w:tcPr>
          <w:p>
            <w:pPr/>
            <w:r>
              <w:rPr/>
              <w:t xml:space="preserve">finanční trhy, makléřská činnost</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i13._.0044</w:t>
            </w:r>
          </w:p>
        </w:tc>
        <w:tc>
          <w:tcPr>
            <w:tcW w:w="3000" w:type="dxa"/>
          </w:tcPr>
          <w:p>
            <w:pPr/>
            <w:r>
              <w:rPr/>
              <w:t xml:space="preserve">principy obchodování s cennými papíry</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i13._.0045</w:t>
            </w:r>
          </w:p>
        </w:tc>
        <w:tc>
          <w:tcPr>
            <w:tcW w:w="3000" w:type="dxa"/>
          </w:tcPr>
          <w:p>
            <w:pPr/>
            <w:r>
              <w:rPr/>
              <w:t xml:space="preserve">kapitálové trhy, makléřská činnost</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i11._.0046</w:t>
            </w:r>
          </w:p>
        </w:tc>
        <w:tc>
          <w:tcPr>
            <w:tcW w:w="3000" w:type="dxa"/>
          </w:tcPr>
          <w:p>
            <w:pPr/>
            <w:r>
              <w:rPr/>
              <w:t xml:space="preserve">investiční bankovnictví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i41._.0022</w:t>
            </w:r>
          </w:p>
        </w:tc>
        <w:tc>
          <w:tcPr>
            <w:tcW w:w="3000" w:type="dxa"/>
          </w:tcPr>
          <w:p>
            <w:pPr/>
            <w:r>
              <w:rPr/>
              <w:t xml:space="preserve">právo v oblasti finančních a kapitálových trhů</w:t>
            </w:r>
          </w:p>
        </w:tc>
        <w:tc>
          <w:tcPr>
            <w:tcW w:w="2000" w:type="dxa"/>
          </w:tcPr>
          <w:p>
            <w:pPr>
              <w:jc w:val="center"/>
            </w:pPr>
            <w:r>
              <w:rPr/>
              <w:t xml:space="preserve">7</w:t>
            </w:r>
          </w:p>
        </w:tc>
        <w:tc>
          <w:tcPr>
            <w:tcW w:w="2000" w:type="dxa"/>
          </w:tcPr>
          <w:p>
            <w:pPr>
              <w:jc w:val="center"/>
            </w:pPr>
            <w:r>
              <w:rPr/>
              <w:t xml:space="preserve">Výhodné</w:t>
            </w:r>
          </w:p>
        </w:tc>
      </w:tr>
      <w:tr>
        <w:trPr/>
        <w:tc>
          <w:tcPr>
            <w:tcW w:w="2000" w:type="dxa"/>
          </w:tcPr>
          <w:p>
            <w:pPr>
              <w:jc w:val="center"/>
            </w:pPr>
            <w:r>
              <w:rPr/>
              <w:t xml:space="preserve">h11._.0023</w:t>
            </w:r>
          </w:p>
        </w:tc>
        <w:tc>
          <w:tcPr>
            <w:tcW w:w="3000" w:type="dxa"/>
          </w:tcPr>
          <w:p>
            <w:pPr/>
            <w:r>
              <w:rPr/>
              <w:t xml:space="preserve">klientela a potenciální klientela, péče o ni</w:t>
            </w:r>
          </w:p>
        </w:tc>
        <w:tc>
          <w:tcPr>
            <w:tcW w:w="2000" w:type="dxa"/>
          </w:tcPr>
          <w:p>
            <w:pPr>
              <w:jc w:val="center"/>
            </w:pPr>
            <w:r>
              <w:rPr/>
              <w:t xml:space="preserve">4</w:t>
            </w:r>
          </w:p>
        </w:tc>
        <w:tc>
          <w:tcPr>
            <w:tcW w:w="2000" w:type="dxa"/>
          </w:tcPr>
          <w:p>
            <w:pPr>
              <w:jc w:val="center"/>
            </w:pPr>
            <w:r>
              <w:rPr/>
              <w:t xml:space="preserve">Výhodné</w:t>
            </w:r>
          </w:p>
        </w:tc>
      </w:tr>
    </w:tbl>
    <w:p>
      <w:pPr/>
      <w:r>
        <w:rPr>
          <w:sz w:val="16"/>
          <w:szCs w:val="16"/>
          <w:i w:val="1"/>
          <w:iCs w:val="1"/>
        </w:rPr>
        <w:t xml:space="preserve">Popisy úrovní naleznete zde: https://nsp.cz/downloads/Priloha_c2_manualu.pdf</w:t>
      </w:r>
    </w:p>
    <w:p/>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r>
        <w:rPr>
          <w:sz w:val="16"/>
          <w:szCs w:val="16"/>
          <w:i w:val="1"/>
          <w:iCs w:val="1"/>
        </w:rPr>
        <w:t xml:space="preserve">Popisy úrovní naleznete zde: https://nsp.cz/downloads/Priloha_c9_manualu.pdf</w:t>
      </w:r>
    </w:p>
    <w:p/>
    <w:p>
      <w:pPr>
        <w:pStyle w:val="Heading2"/>
      </w:pPr>
      <w:bookmarkStart w:id="16" w:name="_Toc16"/>
      <w:r>
        <w:t>Zdravotní podmínky</w:t>
      </w:r>
      <w:bookmarkEnd w:id="16"/>
    </w:p>
    <w:p>
      <w:pPr>
        <w:pStyle w:val="Heading3"/>
      </w:pPr>
      <w:bookmarkStart w:id="17" w:name="_Toc17"/>
      <w:r>
        <w:t>Onemocnění omezující výkon povolání / specializace povolání.</w:t>
      </w:r>
      <w:bookmarkEnd w:id="17"/>
    </w:p>
    <w:p>
      <w:pPr>
        <w:numPr>
          <w:ilvl w:val="0"/>
          <w:numId w:val="5"/>
        </w:numPr>
      </w:pPr>
      <w:r>
        <w:rPr/>
        <w:t xml:space="preserve">Závažná endokrinní onemocnění</w:t>
      </w:r>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numPr>
          <w:ilvl w:val="0"/>
          <w:numId w:val="5"/>
        </w:numPr>
      </w:pPr>
      <w:r>
        <w:rPr/>
        <w:t xml:space="preserve">Epilepsie a jiná záchvatová onemocnění</w:t>
      </w:r>
    </w:p>
    <w:p>
      <w:pPr>
        <w:numPr>
          <w:ilvl w:val="0"/>
          <w:numId w:val="5"/>
        </w:numPr>
      </w:pPr>
      <w:r>
        <w:rPr/>
        <w:t xml:space="preserve">Závažná nervová onemocnění</w:t>
      </w:r>
    </w:p>
    <w:p>
      <w:pPr>
        <w:pStyle w:val="Heading3"/>
      </w:pPr>
      <w:bookmarkStart w:id="18" w:name="_Toc18"/>
      <w:r>
        <w:t>Onemocnění vylučující výkon povolání / specializace povolání.e</w:t>
      </w:r>
      <w:bookmarkEnd w:id="18"/>
    </w:p>
    <w:p>
      <w:pPr>
        <w:numPr>
          <w:ilvl w:val="0"/>
          <w:numId w:val="5"/>
        </w:numPr>
      </w:pPr>
      <w:r>
        <w:rPr/>
        <w:t xml:space="preserve">Závažné duševní poruchy, těžké poruchy chování</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B97FA56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Specialista kapitálových obchodů</dc:title>
  <dc:description>Specialista kapitálových obchodů vykonává odborné činnosti v oblasti finančních kapitálových a majetkových transakcí.</dc:description>
  <dc:subject/>
  <cp:keywords/>
  <cp:category>Specializace</cp:category>
  <cp:lastModifiedBy/>
  <dcterms:created xsi:type="dcterms:W3CDTF">2017-11-22T09:08:58+01:00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