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elektromagnetickou kompatibilitu</w:t>
      </w:r>
      <w:bookmarkEnd w:id="1"/>
    </w:p>
    <w:p>
      <w:pPr/>
      <w:r>
        <w:rPr/>
        <w:t xml:space="preserve"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elektrotechnik, Electromagnetic Compatibility Engineer, Electronics Electromagnetic Compatibility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měření elektrických veličin.</w:t>
      </w:r>
    </w:p>
    <w:p>
      <w:pPr>
        <w:numPr>
          <w:ilvl w:val="0"/>
          <w:numId w:val="5"/>
        </w:numPr>
      </w:pPr>
      <w:r>
        <w:rPr/>
        <w:t xml:space="preserve">Měření rušivých signálů.</w:t>
      </w:r>
    </w:p>
    <w:p>
      <w:pPr>
        <w:numPr>
          <w:ilvl w:val="0"/>
          <w:numId w:val="5"/>
        </w:numPr>
      </w:pPr>
      <w:r>
        <w:rPr/>
        <w:t xml:space="preserve">Testování elektromagnetické odolnosti.</w:t>
      </w:r>
    </w:p>
    <w:p>
      <w:pPr>
        <w:numPr>
          <w:ilvl w:val="0"/>
          <w:numId w:val="5"/>
        </w:numPr>
      </w:pPr>
      <w:r>
        <w:rPr/>
        <w:t xml:space="preserve">Testování elektromagnetické kompatibility.</w:t>
      </w:r>
    </w:p>
    <w:p>
      <w:pPr>
        <w:numPr>
          <w:ilvl w:val="0"/>
          <w:numId w:val="5"/>
        </w:numPr>
      </w:pPr>
      <w:r>
        <w:rPr/>
        <w:t xml:space="preserve">Klasifikace rušivých signálů a jejich zdrojů.</w:t>
      </w:r>
    </w:p>
    <w:p>
      <w:pPr>
        <w:numPr>
          <w:ilvl w:val="0"/>
          <w:numId w:val="5"/>
        </w:numPr>
      </w:pPr>
      <w:r>
        <w:rPr/>
        <w:t xml:space="preserve">Volba způsobu omezování rušení.</w:t>
      </w:r>
    </w:p>
    <w:p>
      <w:pPr>
        <w:numPr>
          <w:ilvl w:val="0"/>
          <w:numId w:val="5"/>
        </w:numPr>
      </w:pPr>
      <w:r>
        <w:rPr/>
        <w:t xml:space="preserve">Aplikace způsobů elektromagnetického stínění.</w:t>
      </w:r>
    </w:p>
    <w:p>
      <w:pPr>
        <w:numPr>
          <w:ilvl w:val="0"/>
          <w:numId w:val="5"/>
        </w:numPr>
      </w:pPr>
      <w:r>
        <w:rPr/>
        <w:t xml:space="preserve">Tvorba a udržování dokumentace k postupům elektromagnetické kompatibility.</w:t>
      </w:r>
    </w:p>
    <w:p>
      <w:pPr>
        <w:numPr>
          <w:ilvl w:val="0"/>
          <w:numId w:val="5"/>
        </w:numPr>
      </w:pPr>
      <w:r>
        <w:rPr/>
        <w:t xml:space="preserve">Certifikace výrobků podle směrnic EU.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elektromagnetické odolnosti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měření elektrických veličin a parametrů a správná interpretace výsledků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měření rušivých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způsobů elektromagnetického stínění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technického řešení k omezování elektromagnetického rušení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interních předpisů organizace k elektromagnetické kompatibilitě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 před elektromagnetickým zářením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dokumentace k postupům elektromagnetické kompatibility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248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elektromagnetickou kompatibilitu</dc:title>
  <dc:description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dc:description>
  <dc:subject/>
  <cp:keywords/>
  <cp:category>Povolání</cp:category>
  <cp:lastModifiedBy/>
  <dcterms:created xsi:type="dcterms:W3CDTF">2017-11-22T09:35:03+01:00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