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teplárny</w:t>
      </w:r>
      <w:bookmarkEnd w:id="1"/>
    </w:p>
    <w:p>
      <w:pPr/>
      <w:r>
        <w:rPr/>
        <w:t xml:space="preserve">Dispečer teplárny operativně řídí provoz systémů centrálního zásobování teplem.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Dispečer rozvodu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Zajišťování dodávek tepla dle požadavku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Komunikace s orgány řízení provozu ES.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distribuce energie z velínů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energetických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B8D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teplárny</dc:title>
  <dc:description>Dispečer teplárny operativně řídí provoz systémů centrálního zásobování teplem.</dc:description>
  <dc:subject/>
  <cp:keywords/>
  <cp:category>Specializace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