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horkovodních energetických zařízení</w:t>
      </w:r>
      <w:bookmarkEnd w:id="1"/>
    </w:p>
    <w:p>
      <w:pPr/>
      <w:r>
        <w:rPr/>
        <w:t xml:space="preserve">Operátor horkovodních energetických zařízení provádí obsluhu výměníkových nebo redukčních stanic a všech druhů horkovodních kotlů na tuhá, kapalná nebo plynná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14E2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horkovodních energetických zařízení</dc:title>
  <dc:description>Operátor horkovodních energetických zařízení provádí obsluhu výměníkových nebo redukčních stanic a všech druhů horkovodních kotlů na tuhá, kapalná nebo plynná paliva se jmenovitým tepelným výkonem nad 35 MW</dc:description>
  <dc:subject/>
  <cp:keywords/>
  <cp:category>Specializace</cp:category>
  <cp:lastModifiedBy/>
  <dcterms:created xsi:type="dcterms:W3CDTF">2017-11-22T09:33:36+01:00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