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SŠ stavebnictví</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 v oboru vzdělání Stavebnictví, geodézie a kartografie.</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Vocational training teacher of secondary school</w:t>
            </w:r>
          </w:p>
        </w:tc>
      </w:tr>
      <w:tr>
        <w:trPr/>
        <w:tc>
          <w:tcPr/>
          <w:p>
            <w:pPr/>
            <w:r>
              <w:rPr>
                <w:b w:val="1"/>
                <w:bCs w:val="1"/>
              </w:rPr>
              <w:t xml:space="preserve">Nadřízené povolání:</w:t>
            </w:r>
          </w:p>
        </w:tc>
        <w:tc>
          <w:tcPr/>
          <w:p>
            <w:pPr/>
            <w:r>
              <w:rPr/>
              <w:t xml:space="preserve">Učitel odborného výcviku střední školy</w:t>
            </w:r>
          </w:p>
        </w:tc>
      </w:tr>
      <w:tr>
        <w:trPr/>
        <w:tc>
          <w:tcPr/>
          <w:p>
            <w:pPr/>
            <w:r>
              <w:rPr>
                <w:b w:val="1"/>
                <w:bCs w:val="1"/>
              </w:rPr>
              <w:t xml:space="preserve">Příbuzné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které mají materiální hodnotu, s odborným zaměřením na skupinu oborů vzdělání Stavebnictví, geodézie a kartografie, poskytujících střední vzdělání s výučním listem nebo střední vzdělání s maturitní zkouškou v rámci školního vzdělávacího programu střední školy s příslušným odborným zaměřením.</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odborného výcviku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23203</w:t>
            </w:r>
          </w:p>
        </w:tc>
        <w:tc>
          <w:tcPr>
            <w:tcW w:w="2000" w:type="dxa"/>
          </w:tcPr>
          <w:p>
            <w:pPr/>
            <w:r>
              <w:rPr/>
              <w:t xml:space="preserve">Učitelé odborného výcviku (kromě pro žáky se speciálními vzdělávacími potřebami)</w:t>
            </w:r>
          </w:p>
        </w:tc>
        <w:tc>
          <w:tcPr>
            <w:tcW w:w="1000" w:type="dxa"/>
          </w:tcPr>
          <w:p>
            <w:pPr>
              <w:jc w:val="center"/>
            </w:pPr>
            <w:r>
              <w:rPr/>
              <w:t xml:space="preserve">39 524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Komplexní koordinace vzdělávání v odborném výcviku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odborném výcviku v náročných oborech středního vzdělání s výučním listem.</w:t>
            </w:r>
          </w:p>
        </w:tc>
        <w:tc>
          <w:tcPr>
            <w:tcW w:w="2000" w:type="dxa"/>
          </w:tcPr>
          <w:p>
            <w:pPr>
              <w:jc w:val="center"/>
            </w:pPr>
            <w:r>
              <w:rPr/>
              <w:t xml:space="preserve">10</w:t>
            </w:r>
          </w:p>
        </w:tc>
      </w:tr>
      <w:tr>
        <w:trPr/>
        <w:tc>
          <w:tcPr>
            <w:tcW w:w="7000" w:type="dxa"/>
          </w:tcPr>
          <w:p>
            <w:pPr/>
            <w:r>
              <w:rPr/>
              <w:t xml:space="preserve">Vzdělávací a výchovná činnost v odborném výcviku při přípravě žáků v oborech středního vzdělání s výučním listem.</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stavebnictví, geodézie a kartografie</w:t>
            </w:r>
          </w:p>
        </w:tc>
        <w:tc>
          <w:tcPr>
            <w:tcW w:w="2000" w:type="dxa"/>
          </w:tcPr>
          <w:p>
            <w:pPr>
              <w:jc w:val="center"/>
            </w:pPr>
            <w:r>
              <w:rPr/>
              <w:t xml:space="preserve">36xxN</w:t>
            </w:r>
          </w:p>
        </w:tc>
      </w:tr>
      <w:tr>
        <w:trPr/>
        <w:tc>
          <w:tcPr>
            <w:tcW w:w="2000" w:type="dxa"/>
          </w:tcPr>
          <w:p>
            <w:pPr>
              <w:jc w:val="center"/>
            </w:pPr>
            <w:r>
              <w:rPr/>
              <w:t xml:space="preserve">KKOV</w:t>
            </w:r>
          </w:p>
        </w:tc>
        <w:tc>
          <w:tcPr>
            <w:tcW w:w="5000" w:type="dxa"/>
          </w:tcPr>
          <w:p>
            <w:pPr/>
            <w:r>
              <w:rPr/>
              <w:t xml:space="preserve">Bakalářský studijní program ve skupině oborů stavebnictví, geodézie a kartografie</w:t>
            </w:r>
          </w:p>
        </w:tc>
        <w:tc>
          <w:tcPr>
            <w:tcW w:w="2000" w:type="dxa"/>
          </w:tcPr>
          <w:p>
            <w:pPr>
              <w:jc w:val="center"/>
            </w:pPr>
            <w:r>
              <w:rPr/>
              <w:t xml:space="preserve">36xxR</w:t>
            </w:r>
          </w:p>
        </w:tc>
      </w:tr>
      <w:tr>
        <w:trPr/>
        <w:tc>
          <w:tcPr>
            <w:tcW w:w="2000" w:type="dxa"/>
          </w:tcPr>
          <w:p>
            <w:pPr>
              <w:jc w:val="center"/>
            </w:pPr>
            <w:r>
              <w:rPr/>
              <w:t xml:space="preserve">RVP</w:t>
            </w:r>
          </w:p>
        </w:tc>
        <w:tc>
          <w:tcPr>
            <w:tcW w:w="5000" w:type="dxa"/>
          </w:tcPr>
          <w:p>
            <w:pPr/>
            <w:r>
              <w:rPr/>
              <w:t xml:space="preserve">Stavebnictví, geodézie a kartografie</w:t>
            </w:r>
          </w:p>
        </w:tc>
        <w:tc>
          <w:tcPr>
            <w:tcW w:w="2000" w:type="dxa"/>
          </w:tcPr>
          <w:p>
            <w:pPr>
              <w:jc w:val="center"/>
            </w:pPr>
            <w:r>
              <w:rPr/>
              <w:t xml:space="preserve">36-xx-H/xx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g15.C.6001</w:t>
            </w:r>
          </w:p>
        </w:tc>
        <w:tc>
          <w:tcPr>
            <w:tcW w:w="3000" w:type="dxa"/>
          </w:tcPr>
          <w:p>
            <w:pPr/>
            <w:r>
              <w:rPr/>
              <w:t xml:space="preserve">Pedagogická činnost v oblasti stavebnictví, geodézie a kartografie</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B97A8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SŠ stavebnictví</dc:title>
  <dc:description>Jednotka práce bude aktualizována v souladu s platnou legislativou v průběhu roku 2013 – 2014.
Učitel odborného výcviku střední školy provádí vzdělávací a výchovnou činnost při vyučování žáků střední školy v odborném výcviku v oboru vzdělání Stavebnictví, geodézie a kartografie.</dc:description>
  <dc:subject/>
  <cp:keywords/>
  <cp:category>Specializace</cp:category>
  <cp:lastModifiedBy/>
  <dcterms:created xsi:type="dcterms:W3CDTF">2017-11-22T09:33:15+01:00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