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Manipulant poštovního provozu</w:t>
      </w:r>
      <w:bookmarkEnd w:id="1"/>
    </w:p>
    <w:p>
      <w:pPr/>
      <w:r>
        <w:rPr/>
        <w:t xml:space="preserve">Manipulant poštovního provozu vykonává jednoduché manuální práce v provozu pošty a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vnitřní poštovní služby I, Doručovatel neadresných zásilek, Manipulant poštovní přepravy, Pracovník vnitřní poštovní služby 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Nakládka a vykládka zásilek.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Zpracování podaných zásilek - popisování a razítkování.</w:t>
      </w:r>
    </w:p>
    <w:p>
      <w:pPr>
        <w:numPr>
          <w:ilvl w:val="0"/>
          <w:numId w:val="5"/>
        </w:numPr>
      </w:pPr>
      <w:r>
        <w:rPr/>
        <w:t xml:space="preserve">Doručování neadresných zásilek.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FAB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Manipulant poštovního provozu</dc:title>
  <dc:description>Manipulant poštovního provozu vykonává jednoduché manuální práce v provozu pošty a přepravy.</dc:description>
  <dc:subject/>
  <cp:keywords/>
  <cp:category>Povolání</cp:category>
  <cp:lastModifiedBy/>
  <dcterms:created xsi:type="dcterms:W3CDTF">2017-11-22T09:32:41+01:00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