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systému platebních karet</w:t>
      </w:r>
      <w:bookmarkEnd w:id="1"/>
    </w:p>
    <w:p>
      <w:pPr/>
      <w:r>
        <w:rPr/>
        <w:t xml:space="preserve">Specialista systému platebních karet provádí zajišťování tvorby koncepce rozvoje oboru platebních karet, řídí implementaci pracovních postupů, pravidel a předpisů mezinárodních sítí do provozu platebních karet.</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systému platebních karet, Specialista oddělení platebních karet</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tvorby metodických a pracovních postupů provozu platebních karet.</w:t>
      </w:r>
    </w:p>
    <w:p>
      <w:pPr>
        <w:numPr>
          <w:ilvl w:val="0"/>
          <w:numId w:val="5"/>
        </w:numPr>
      </w:pPr>
      <w:r>
        <w:rPr/>
        <w:t xml:space="preserve">Spolupráce při řešení reklamací a vymáhání pohledávek.</w:t>
      </w:r>
    </w:p>
    <w:p>
      <w:pPr>
        <w:numPr>
          <w:ilvl w:val="0"/>
          <w:numId w:val="5"/>
        </w:numPr>
      </w:pPr>
      <w:r>
        <w:rPr/>
        <w:t xml:space="preserve">Spolupráce při vývoji nových produktů v oblasti platebních karet.</w:t>
      </w:r>
    </w:p>
    <w:p>
      <w:pPr>
        <w:numPr>
          <w:ilvl w:val="0"/>
          <w:numId w:val="5"/>
        </w:numPr>
      </w:pPr>
      <w:r>
        <w:rPr/>
        <w:t xml:space="preserve">Spolupráce na tvorbě a rozvoji společného systému platebních karet.</w:t>
      </w:r>
    </w:p>
    <w:p>
      <w:pPr>
        <w:numPr>
          <w:ilvl w:val="0"/>
          <w:numId w:val="5"/>
        </w:numPr>
      </w:pPr>
      <w:r>
        <w:rPr/>
        <w:t xml:space="preserve">Řízení implementace pracovních postupů, pravidel a předpisů mezinárodních sítí do provozu platebních karet.</w:t>
      </w:r>
    </w:p>
    <w:p>
      <w:pPr>
        <w:numPr>
          <w:ilvl w:val="0"/>
          <w:numId w:val="5"/>
        </w:numPr>
      </w:pPr>
      <w:r>
        <w:rPr/>
        <w:t xml:space="preserve">Koordinace a zajišťování spolupráce s mezinárodními karetními asociacemi.</w:t>
      </w:r>
    </w:p>
    <w:p>
      <w:pPr>
        <w:numPr>
          <w:ilvl w:val="0"/>
          <w:numId w:val="5"/>
        </w:numPr>
      </w:pPr>
      <w:r>
        <w:rPr/>
        <w:t xml:space="preserve">Konzultační, poradenská a lektorská činnost v oblasti platebních karet.</w:t>
      </w:r>
    </w:p>
    <w:p/>
    <w:p>
      <w:pPr>
        <w:pStyle w:val="Heading2"/>
      </w:pPr>
      <w:bookmarkStart w:id="3" w:name="_Toc3"/>
      <w:r>
        <w:t>CZ-ISCO</w:t>
      </w:r>
      <w:bookmarkEnd w:id="3"/>
    </w:p>
    <w:p>
      <w:pPr>
        <w:numPr>
          <w:ilvl w:val="0"/>
          <w:numId w:val="5"/>
        </w:numPr>
      </w:pPr>
      <w:r>
        <w:rPr/>
        <w:t xml:space="preserve">Specialisté vzniku pojištění a zajištění</w:t>
      </w:r>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24132</w:t>
            </w:r>
          </w:p>
        </w:tc>
        <w:tc>
          <w:tcPr>
            <w:tcW w:w="2000" w:type="dxa"/>
          </w:tcPr>
          <w:p>
            <w:pPr/>
            <w:r>
              <w:rPr/>
              <w:t xml:space="preserve">Specialisté vzniku pojištění a zajištění</w:t>
            </w:r>
          </w:p>
        </w:tc>
        <w:tc>
          <w:tcPr>
            <w:tcW w:w="1000" w:type="dxa"/>
          </w:tcPr>
          <w:p>
            <w:pPr>
              <w:jc w:val="center"/>
            </w:pPr>
            <w:r>
              <w:rPr/>
              <w:t xml:space="preserve">-</w:t>
            </w:r>
          </w:p>
        </w:tc>
        <w:tc>
          <w:tcPr>
            <w:tcW w:w="1000" w:type="dxa"/>
          </w:tcPr>
          <w:p>
            <w:pPr>
              <w:jc w:val="center"/>
            </w:pPr>
            <w:r>
              <w:rPr/>
              <w:t xml:space="preserve">62 200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systémové inženýrství a informatika</w:t>
            </w:r>
          </w:p>
        </w:tc>
        <w:tc>
          <w:tcPr>
            <w:tcW w:w="2000" w:type="dxa"/>
          </w:tcPr>
          <w:p>
            <w:pPr>
              <w:jc w:val="center"/>
            </w:pPr>
            <w:r>
              <w:rPr/>
              <w:t xml:space="preserve">6209T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informatické obory</w:t>
            </w:r>
          </w:p>
        </w:tc>
        <w:tc>
          <w:tcPr>
            <w:tcW w:w="2000" w:type="dxa"/>
          </w:tcPr>
          <w:p>
            <w:pPr>
              <w:jc w:val="center"/>
            </w:pPr>
            <w:r>
              <w:rPr/>
              <w:t xml:space="preserve">18xxT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elektrotechnika a informatika</w:t>
            </w:r>
          </w:p>
        </w:tc>
        <w:tc>
          <w:tcPr>
            <w:tcW w:w="2000" w:type="dxa"/>
          </w:tcPr>
          <w:p>
            <w:pPr>
              <w:jc w:val="center"/>
            </w:pPr>
            <w:r>
              <w:rPr/>
              <w:t xml:space="preserve">2612T</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i11.C.2352</w:t>
            </w:r>
          </w:p>
        </w:tc>
        <w:tc>
          <w:tcPr>
            <w:tcW w:w="3000" w:type="dxa"/>
          </w:tcPr>
          <w:p>
            <w:pPr/>
            <w:r>
              <w:rPr/>
              <w:t xml:space="preserve">Spolupráce při tvorbě koncepce kartových obchodů, smluvních podmínek, bezpečnostních podmínek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i11.D.2352</w:t>
            </w:r>
          </w:p>
        </w:tc>
        <w:tc>
          <w:tcPr>
            <w:tcW w:w="3000" w:type="dxa"/>
          </w:tcPr>
          <w:p>
            <w:pPr/>
            <w:r>
              <w:rPr/>
              <w:t xml:space="preserve">Tvorba metodických a pracovních postupů provozu platebních karet včetně implementace pracovních postupů, pravidel a předpisů mezinárodních sítí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i11.D.3353</w:t>
            </w:r>
          </w:p>
        </w:tc>
        <w:tc>
          <w:tcPr>
            <w:tcW w:w="3000" w:type="dxa"/>
          </w:tcPr>
          <w:p>
            <w:pPr/>
            <w:r>
              <w:rPr/>
              <w:t xml:space="preserve">Kontrola složitých účetních operací platebních karet v tuzemském a mezinárodním provozu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i11.D.8358</w:t>
            </w:r>
          </w:p>
        </w:tc>
        <w:tc>
          <w:tcPr>
            <w:tcW w:w="3000" w:type="dxa"/>
          </w:tcPr>
          <w:p>
            <w:pPr/>
            <w:r>
              <w:rPr/>
              <w:t xml:space="preserve">Vedení požadovaných evidencí v oblasti systému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i11.C.1353</w:t>
            </w:r>
          </w:p>
        </w:tc>
        <w:tc>
          <w:tcPr>
            <w:tcW w:w="3000" w:type="dxa"/>
          </w:tcPr>
          <w:p>
            <w:pPr/>
            <w:r>
              <w:rPr/>
              <w:t xml:space="preserve">Poskytování odborných konzultací a informací o systému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i11.C.2001</w:t>
            </w:r>
          </w:p>
        </w:tc>
        <w:tc>
          <w:tcPr>
            <w:tcW w:w="3000" w:type="dxa"/>
          </w:tcPr>
          <w:p>
            <w:pPr/>
            <w:r>
              <w:rPr/>
              <w:t xml:space="preserve">Spolupráce při řešení reklamací a vymáhání pohledávek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i11.C.2356</w:t>
            </w:r>
          </w:p>
        </w:tc>
        <w:tc>
          <w:tcPr>
            <w:tcW w:w="3000" w:type="dxa"/>
          </w:tcPr>
          <w:p>
            <w:pPr/>
            <w:r>
              <w:rPr/>
              <w:t xml:space="preserve">Spolupráce při vývoji nových produktů v oblasti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i11.C.2358</w:t>
            </w:r>
          </w:p>
        </w:tc>
        <w:tc>
          <w:tcPr>
            <w:tcW w:w="3000" w:type="dxa"/>
          </w:tcPr>
          <w:p>
            <w:pPr/>
            <w:r>
              <w:rPr/>
              <w:t xml:space="preserve">Spolupráce na tvorbě a rozvoji společného systému platebních karet v rámci sdružení pro bankovní karty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i11.C.2359</w:t>
            </w:r>
          </w:p>
        </w:tc>
        <w:tc>
          <w:tcPr>
            <w:tcW w:w="3000" w:type="dxa"/>
          </w:tcPr>
          <w:p>
            <w:pPr/>
            <w:r>
              <w:rPr/>
              <w:t xml:space="preserve">Zajišťování spolupráce s mezinárodními karetními asociacemi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i11.C.6351</w:t>
            </w:r>
          </w:p>
        </w:tc>
        <w:tc>
          <w:tcPr>
            <w:tcW w:w="3000" w:type="dxa"/>
          </w:tcPr>
          <w:p>
            <w:pPr/>
            <w:r>
              <w:rPr/>
              <w:t xml:space="preserve">Provádění lektorské činnosti v oblasti systému platebních karet</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i11._.0035</w:t>
            </w:r>
          </w:p>
        </w:tc>
        <w:tc>
          <w:tcPr>
            <w:tcW w:w="3000" w:type="dxa"/>
          </w:tcPr>
          <w:p>
            <w:pPr/>
            <w:r>
              <w:rPr/>
              <w:t xml:space="preserve">systémy platebních karet v bankovnictví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ADD3E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systému platebních karet</dc:title>
  <dc:description>Specialista systému platebních karet provádí zajišťování tvorby koncepce rozvoje oboru platebních karet, řídí implementaci pracovních postupů, pravidel a předpisů mezinárodních sítí do provozu platebních karet.</dc:description>
  <dc:subject/>
  <cp:keywords/>
  <cp:category>Specializace</cp:category>
  <cp:lastModifiedBy/>
  <dcterms:created xsi:type="dcterms:W3CDTF">2017-11-22T09:32:24+01:00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